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right="0" w:hanging="0"/>
        <w:jc w:val="right"/>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Приложение 10</w:t>
      </w:r>
    </w:p>
    <w:p>
      <w:pPr>
        <w:pStyle w:val="ConsPlusNormal"/>
        <w:ind w:left="0" w:right="0" w:hanging="0"/>
        <w:jc w:val="right"/>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к постановлению Правительства</w:t>
      </w:r>
    </w:p>
    <w:p>
      <w:pPr>
        <w:pStyle w:val="ConsPlusNormal"/>
        <w:ind w:left="0" w:right="0" w:hanging="0"/>
        <w:jc w:val="right"/>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Ханты-Мансийского</w:t>
      </w:r>
    </w:p>
    <w:p>
      <w:pPr>
        <w:pStyle w:val="ConsPlusNormal"/>
        <w:ind w:left="0" w:right="0" w:hanging="0"/>
        <w:jc w:val="right"/>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автономного округа - Югры</w:t>
      </w:r>
    </w:p>
    <w:p>
      <w:pPr>
        <w:pStyle w:val="ConsPlusNormal"/>
        <w:ind w:left="0" w:right="0" w:hanging="0"/>
        <w:jc w:val="right"/>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от 5 октября 2018 года N 344-п</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p>
      <w:pPr>
        <w:pStyle w:val="ConsPlusNormal"/>
        <w:ind w:left="0" w:right="0" w:hanging="0"/>
        <w:jc w:val="center"/>
        <w:rPr>
          <w:rFonts w:ascii="Arial" w:hAnsi="Arial" w:eastAsia="Courier New"/>
          <w:b w:val="false"/>
          <w:b w:val="false"/>
          <w:i w:val="false"/>
          <w:i w:val="false"/>
          <w:strike w:val="false"/>
          <w:dstrike w:val="false"/>
          <w:color w:val="auto"/>
          <w:kern w:val="2"/>
          <w:sz w:val="16"/>
          <w:u w:val="none"/>
          <w:lang w:val="ru-RU" w:eastAsia="hi-IN"/>
        </w:rPr>
      </w:pPr>
      <w:bookmarkStart w:id="0" w:name="Par3282"/>
      <w:bookmarkEnd w:id="0"/>
      <w:r>
        <w:rPr>
          <w:rFonts w:eastAsia="Courier New"/>
          <w:b w:val="false"/>
          <w:i w:val="false"/>
          <w:strike w:val="false"/>
          <w:dstrike w:val="false"/>
          <w:color w:val="auto"/>
          <w:kern w:val="2"/>
          <w:sz w:val="16"/>
          <w:u w:val="none"/>
          <w:lang w:val="ru-RU" w:eastAsia="hi-IN"/>
        </w:rPr>
        <w:t>ПОРЯДОК</w:t>
      </w:r>
    </w:p>
    <w:p>
      <w:pPr>
        <w:pStyle w:val="ConsPlusNormal"/>
        <w:ind w:left="0" w:right="0" w:hanging="0"/>
        <w:jc w:val="center"/>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ПРЕДОСТАВЛЕНИЯ ГРАНТОВ В ФОРМЕ СУБСИДИЙ НА РАЗВИТИЕ СЕМЕЙНЫХ</w:t>
      </w:r>
    </w:p>
    <w:p>
      <w:pPr>
        <w:pStyle w:val="ConsPlusNormal"/>
        <w:ind w:left="0" w:right="0" w:hanging="0"/>
        <w:jc w:val="center"/>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ЖИВОТНОВОДЧЕСКИХ ФЕРМ НА БАЗЕ КРЕСТЬЯНСКИХ (ФЕРМЕРСКИХ)</w:t>
      </w:r>
    </w:p>
    <w:p>
      <w:pPr>
        <w:pStyle w:val="ConsPlusNormal"/>
        <w:ind w:left="0" w:right="0" w:hanging="0"/>
        <w:jc w:val="center"/>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ХОЗЯЙСТВ (ДАЛЕЕ - ПОРЯДОК)</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p>
      <w:pPr>
        <w:pStyle w:val="ConsPlusNormal"/>
        <w:ind w:left="0" w:right="0" w:hanging="0"/>
        <w:jc w:val="center"/>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I. Общие положения</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p>
      <w:pPr>
        <w:pStyle w:val="ConsPlusNormal"/>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1.1. Порядок определяет цели, условия, правила предоставления грантов в форме субсидий (далее - Грант) для реализации мероприятия 2.3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на развитие семейных животноводческих ферм на базе крестьянских (фермерских) хозяйств в пределах средств, предусмотренных на эти цели в бюджете автономного округа на текущий год, в том числе поступивших из федерального бюджета, доведенных на указанные цели лимитов бюджетных обязательств и предельных объемов финансирования.</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bookmarkStart w:id="1" w:name="Par3290"/>
      <w:bookmarkEnd w:id="1"/>
      <w:r>
        <w:rPr>
          <w:rFonts w:eastAsia="Courier New"/>
          <w:b w:val="false"/>
          <w:i w:val="false"/>
          <w:strike w:val="false"/>
          <w:dstrike w:val="false"/>
          <w:color w:val="auto"/>
          <w:kern w:val="2"/>
          <w:sz w:val="16"/>
          <w:u w:val="none"/>
          <w:lang w:val="ru-RU" w:eastAsia="hi-IN"/>
        </w:rPr>
        <w:t>1.2. Понятия, используемые в Порядке, означают следующее:</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 семейная животноводческая ферма - крестьянское (фермерское) хозяйство, зарегистрированное на сельской территории автономного округа, основанное на личном участии главы и членов хозяйства, состоящих в родстве (не менее 2,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регистрации;</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2) развитие семейной животноводческой фермы - строительство или модернизация семейной животноводческой фермы, в том числе ее проектирование, возведение, ремонт, комплектация оборудованием и сельскохозяйственными животными на территории сельского поселения автономного округа;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 грант - денежные средства, предусмотренные на финансовое обеспечение затрат, не возмещаемых в рамках иных направлений государственной поддержки в соответствии с настоящим постановлением Правительства (далее - Постановление), в целях развития на сельских территориях автономного округа семейной животноводческой фермы на базе действующего крестьянского (фермерского) хозяйства, включая:</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bookmarkStart w:id="2" w:name="Par3294"/>
      <w:bookmarkEnd w:id="2"/>
      <w:r>
        <w:rPr>
          <w:rFonts w:eastAsia="Courier New"/>
          <w:b w:val="false"/>
          <w:i w:val="false"/>
          <w:strike w:val="false"/>
          <w:dstrike w:val="false"/>
          <w:color w:val="auto"/>
          <w:kern w:val="2"/>
          <w:sz w:val="16"/>
          <w:u w:val="none"/>
          <w:lang w:val="ru-RU" w:eastAsia="hi-IN"/>
        </w:rPr>
        <w:t>разработку проектной документации строительства, реконструкции или модернизации производственных объектов семейных животноводческих ферм (объектов по производству и (или) переработке продукции животноводства, в том числе объектов, обеспечивающих осуществление производственных процессов) (далее - производственные объекты);</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строительство, реконструкцию или модернизацию производственных объектов, в том числе их газификацию (мероприятие в части предоставления Гранта по газификации производственных объектов действует до 31 декабря 2019 года);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комплектацию производственных объектов оборудованием и техникой, а также их монтаж;</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bookmarkStart w:id="3" w:name="Par3297"/>
      <w:bookmarkEnd w:id="3"/>
      <w:r>
        <w:rPr>
          <w:rFonts w:eastAsia="Courier New"/>
          <w:b w:val="false"/>
          <w:i w:val="false"/>
          <w:strike w:val="false"/>
          <w:dstrike w:val="false"/>
          <w:color w:val="auto"/>
          <w:kern w:val="2"/>
          <w:sz w:val="16"/>
          <w:u w:val="none"/>
          <w:lang w:val="ru-RU" w:eastAsia="hi-IN"/>
        </w:rPr>
        <w:t>покупку сельскохозяйственных животных.</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1.3. Гранты предоставляются главам крестьянских (фермерских) хозяйств (далее - Заявителям), прошедшим конкурсный отбор на включение в состав участников, в соответствии с Порядком.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1.4. Гранты предоставляются на условиях софинансирования расходов Заявителя на реализацию бизнес-плана по развитию семейной животноводческой фермы (далее - план расходов): в размере на развитие семейной животноводческой фермы для разведения крупного рогатого скота мясного или молочного направлений в расчете на одно крестьянское (фермерское) хозяйство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при этом срок использования средств государственной поддержки семейной животноводческой фермой составляет не более 24 месяцев с даты заключения соглашения о ее предоставлении. При предоставлении Гранта на условиях софинансирования из федерального бюджета и бюджета автономного округа планируемое таким хозяйством поголовье крупного рогатого скота молочного или мясного направлений, при привлечении средств федерального бюджета на реализацию Гранта, не должно превышать 300 голов основного маточного стада, поголовье страусов, коз (овец) - 300 голов.</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1.5. Размер Гранта, предоставляемого Заявителю, определяется конкурсной комиссией, созданной приказом Департамента промышленности автономного округа (далее - Департамент), с учетом наличия собственных средств Заявителя. Размер Гранта должен строго соответствовать плану расходов. Изменение плана расходов, в том числе в пределах предоставленного Гранта, подлежит согласованию с конкурсной комиссией.</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1.6. Грант должен быть израсходован на цели и в сроки, указанные в плане расходов.</w:t>
      </w:r>
    </w:p>
    <w:p>
      <w:pPr>
        <w:pStyle w:val="ConsPlusNormal"/>
        <w:spacing w:before="160" w:after="0"/>
        <w:ind w:left="0" w:right="0" w:firstLine="540"/>
        <w:jc w:val="both"/>
        <w:rPr/>
      </w:pPr>
      <w:r>
        <w:rPr>
          <w:rFonts w:eastAsia="Courier New"/>
          <w:b w:val="false"/>
          <w:i w:val="false"/>
          <w:strike w:val="false"/>
          <w:dstrike w:val="false"/>
          <w:color w:val="auto"/>
          <w:kern w:val="2"/>
          <w:sz w:val="16"/>
          <w:u w:val="none"/>
          <w:lang w:val="ru-RU" w:eastAsia="hi-IN"/>
        </w:rPr>
        <w:t xml:space="preserve">1.7. В план расходов включаются расходы, соответствующие целям развития семейных животноводческих ферм, зарегистрированных на территории сельских поселений автономного округа крестьянского (фермерского) хозяйства, указанные в </w:t>
      </w:r>
      <w:hyperlink w:anchor="Par3294">
        <w:r>
          <w:rPr>
            <w:rStyle w:val="ListLabel6"/>
            <w:rFonts w:eastAsia="Courier New" w:cs="Arial"/>
            <w:b w:val="false"/>
            <w:bCs w:val="false"/>
            <w:i w:val="false"/>
            <w:iCs w:val="false"/>
            <w:strike w:val="false"/>
            <w:dstrike w:val="false"/>
            <w:color w:val="0000FF"/>
            <w:kern w:val="2"/>
            <w:sz w:val="16"/>
            <w:szCs w:val="16"/>
            <w:u w:val="none"/>
            <w:lang w:val="ru-RU" w:eastAsia="hi-IN"/>
          </w:rPr>
          <w:t>абзацах со второго</w:t>
        </w:r>
      </w:hyperlink>
      <w:r>
        <w:rPr>
          <w:rFonts w:eastAsia="Courier New"/>
          <w:b w:val="false"/>
          <w:i w:val="false"/>
          <w:strike w:val="false"/>
          <w:dstrike w:val="false"/>
          <w:color w:val="auto"/>
          <w:kern w:val="2"/>
          <w:sz w:val="16"/>
          <w:u w:val="none"/>
          <w:lang w:val="ru-RU" w:eastAsia="hi-IN"/>
        </w:rPr>
        <w:t xml:space="preserve"> по </w:t>
      </w:r>
      <w:hyperlink w:anchor="Par3297">
        <w:r>
          <w:rPr>
            <w:rStyle w:val="ListLabel6"/>
            <w:rFonts w:eastAsia="Courier New" w:cs="Arial"/>
            <w:b w:val="false"/>
            <w:bCs w:val="false"/>
            <w:i w:val="false"/>
            <w:iCs w:val="false"/>
            <w:strike w:val="false"/>
            <w:dstrike w:val="false"/>
            <w:color w:val="0000FF"/>
            <w:kern w:val="2"/>
            <w:sz w:val="16"/>
            <w:szCs w:val="16"/>
            <w:u w:val="none"/>
            <w:lang w:val="ru-RU" w:eastAsia="hi-IN"/>
          </w:rPr>
          <w:t>пятый подпункта 3 пункта 1.2</w:t>
        </w:r>
      </w:hyperlink>
      <w:r>
        <w:rPr>
          <w:rFonts w:eastAsia="Courier New"/>
          <w:b w:val="false"/>
          <w:i w:val="false"/>
          <w:strike w:val="false"/>
          <w:dstrike w:val="false"/>
          <w:color w:val="auto"/>
          <w:kern w:val="2"/>
          <w:sz w:val="16"/>
          <w:u w:val="none"/>
          <w:lang w:val="ru-RU" w:eastAsia="hi-IN"/>
        </w:rPr>
        <w:t xml:space="preserve"> Порядка.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1.8. Заявитель, получивший Грант, не может получить государственную поддержку по иным мероприятиям Постановления в отношении объектов, приобретенных, построенных, реконструированных или модернизированных за счет средств Гранта.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1.9. Основанием для перечисления Гранта является соглашение о предоставлении Гранта (далее - Соглашение), заключенное между Департаментом и Заявителем.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1.10. Соглашение заключается по форме, установленной Департаментом финансов автономного округа.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1.11. Соглашение должно содержать следующие положения:</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цели использования Гранта;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значения показателей результативности использования Гранта;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план расходов;</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согласие Заявителя на осуществление Департаментом и органом государственного финансового контроля автономного округа проверок соблюдения целей, условий и Порядка;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обязательства сторон, сроки предоставления, размер Гранта;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порядок контроля соблюдения Заявителем условий Соглашения;</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план контрольных мероприятий;</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порядок, сроки и состав отчетности Заявителя об использовании Гранта;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возможность осуществления расходов, источником финансового обеспечения которых являются неиспользованные в отчетном финансовом году остатки средств Гранта, и включение таких положений в Соглашение при принятии главным распорядителем как получателем бюджетных средств по согласованию с финансовым органом автономного округа решения о наличии потребности в указанных средствах;</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расчет размера штрафных санкций.</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1.12. Департамент формирует единый список Заявителей на текущий год в хронологической последовательности согласно регистрации заявок по дате поступления.</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p>
      <w:pPr>
        <w:pStyle w:val="ConsPlusNormal"/>
        <w:ind w:left="0" w:right="0" w:hanging="0"/>
        <w:jc w:val="center"/>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II. Условия предоставления Грантов</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p>
      <w:pPr>
        <w:pStyle w:val="ConsPlusNormal"/>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bookmarkStart w:id="4" w:name="Par3321"/>
      <w:bookmarkEnd w:id="4"/>
      <w:r>
        <w:rPr>
          <w:rFonts w:eastAsia="Courier New"/>
          <w:b w:val="false"/>
          <w:i w:val="false"/>
          <w:strike w:val="false"/>
          <w:dstrike w:val="false"/>
          <w:color w:val="auto"/>
          <w:kern w:val="2"/>
          <w:sz w:val="16"/>
          <w:u w:val="none"/>
          <w:lang w:val="ru-RU" w:eastAsia="hi-IN"/>
        </w:rPr>
        <w:t>2.1. В конкурсную комиссию для участия в конкурсном отборе на включение в состав участников может подать заявку Заявитель, одновременно соответствующий следующим требованиям: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 главой и членами крестьянского (фермерского) хозяйства (далее - хозяйство) являются граждане Российской Федерации (не менее двух), состоящие в родстве и совместно осуществляющие производственную деятельность, основанную на их личном участии;</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2) срок деятельности хозяйства на дату подачи заявки на конкурс превышает 24 месяца с даты регистрации на территории автономного округа;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 хозяйство зарегистрировано на территории сельского поселения автономного округа;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4) глава и члены хозяйства ранее не являлись получателями грантов на создание и развитие крестьянского (фермерского) хозяйства, грантов на развитие семейных животноводческих ферм, либо с даты полного освоения гранта на создание и развитие крестьянского (фермерского) хозяйства, единовременной помощи на бытовое обустройство начинающих фермеров, гранта на развитие семейных животноводческих ферм прошло не менее трех лет;</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5) глава и члены хозяйства ранее не являлись получателями средств государственной поддержки на развитие планируемой семейной животноводческой фермы;</w:t>
      </w:r>
    </w:p>
    <w:p>
      <w:pPr>
        <w:pStyle w:val="ConsPlusNormal"/>
        <w:spacing w:before="160" w:after="0"/>
        <w:ind w:left="0" w:right="0" w:firstLine="540"/>
        <w:jc w:val="both"/>
        <w:rPr/>
      </w:pPr>
      <w:r>
        <w:rPr>
          <w:rFonts w:eastAsia="Courier New"/>
          <w:b w:val="false"/>
          <w:i w:val="false"/>
          <w:strike w:val="false"/>
          <w:dstrike w:val="false"/>
          <w:color w:val="auto"/>
          <w:kern w:val="2"/>
          <w:sz w:val="16"/>
          <w:u w:val="none"/>
          <w:lang w:val="ru-RU" w:eastAsia="hi-IN"/>
        </w:rPr>
        <w:t xml:space="preserve">6) хозяйство соответствует критериям микропредприятия и малого предприятия в соответствии с Федеральным </w:t>
      </w:r>
      <w:hyperlink r:id="rId2">
        <w:r>
          <w:rPr>
            <w:rStyle w:val="ListLabel6"/>
            <w:rFonts w:eastAsia="Courier New" w:cs="Arial"/>
            <w:b w:val="false"/>
            <w:bCs w:val="false"/>
            <w:i w:val="false"/>
            <w:iCs w:val="false"/>
            <w:strike w:val="false"/>
            <w:dstrike w:val="false"/>
            <w:color w:val="0000FF"/>
            <w:kern w:val="2"/>
            <w:sz w:val="16"/>
            <w:szCs w:val="16"/>
            <w:u w:val="none"/>
            <w:lang w:val="ru-RU" w:eastAsia="hi-IN"/>
          </w:rPr>
          <w:t>законом</w:t>
        </w:r>
      </w:hyperlink>
      <w:r>
        <w:rPr>
          <w:rFonts w:eastAsia="Courier New"/>
          <w:b w:val="false"/>
          <w:i w:val="false"/>
          <w:strike w:val="false"/>
          <w:dstrike w:val="false"/>
          <w:color w:val="auto"/>
          <w:kern w:val="2"/>
          <w:sz w:val="16"/>
          <w:u w:val="none"/>
          <w:lang w:val="ru-RU" w:eastAsia="hi-IN"/>
        </w:rPr>
        <w:t xml:space="preserve"> от 24 июля 2007 года N 209-ФЗ "О развитии малого и среднего предпринимательства в Российской Федерации";</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7) имеет на праве собственности и (или) аренды земельный (земельные) участок (участки) с правом пользования, соответствующим направлению деятельности бизнес-плана по созданию и развитию семейной животноводческой фермы. Срок аренды земельного (земельных) участка (участков), определенных настоящим подпунктом, составляет не менее пяти лет, по отношению к периоду с 1 января финансового года, в котором Заявителем представлена заявка на участие в конкурсе;</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8) планирует создание не более одной семейной животноводческой фермы по одному направлению деятельности (одной отрасли) животноводства, которое предусмотрено государственной программой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животноводческой фермы;</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9) имеет план по созданию и развитию семейной животноводческой фермы с высокопродуктивным скотом и высокотехнологическим оборудованием по направлению деятельности отрасли животноводства, определенной государственной программой, увеличению объема реализуемой продукции, обоснование строительства, реконструкции или модернизации семейной животноводческой фермы со сроком окупаемости не более 8 лет (далее - бизнес-план);</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10) представляет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 Гранта, собственных и заемных средств);</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11) обязуется оплачивать не менее 40 процентов стоимости каждого наименования приобретений, указанных в плане расходов непосредственно за счет собственных средств, в том числе заемных, от стоимости каждого наименования приобретений;</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12) обязуется использовать Грант в течение 24 месяцев со дня поступления средств в полном объеме на счет главы хозяйства и использовать имущество, закупаемое за счет Гранта исключительно на развитие и деятельность семейной животноводческой фермы;</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13) планирует создание условий для организации не менее трех постоянных рабочих мест;</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14) обязуется осуществлять деятельность хозяйства в течение не менее пяти лет после получения Гранта;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15) соглашается на передачу и обработку его персональных данных в соответствии с законодательством Российской Федерации.</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bookmarkStart w:id="5" w:name="Par3337"/>
      <w:bookmarkEnd w:id="5"/>
      <w:r>
        <w:rPr>
          <w:rFonts w:eastAsia="Courier New"/>
          <w:b w:val="false"/>
          <w:i w:val="false"/>
          <w:strike w:val="false"/>
          <w:dstrike w:val="false"/>
          <w:color w:val="auto"/>
          <w:kern w:val="2"/>
          <w:sz w:val="16"/>
          <w:u w:val="none"/>
          <w:lang w:val="ru-RU" w:eastAsia="hi-IN"/>
        </w:rPr>
        <w:t>2.2. Требования, которым должны соответствовать Заявители на 15 число месяца, предшествующего месяцу регистрации заявления о предоставлении Гранта: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p>
      <w:pPr>
        <w:pStyle w:val="ConsPlusNormal"/>
        <w:ind w:left="0" w:right="0" w:hanging="0"/>
        <w:jc w:val="center"/>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III. Правила предоставления Грантов</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p>
      <w:pPr>
        <w:pStyle w:val="ConsPlusNormal"/>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3.1. Департамент объявляет конкурс по мероприятию предоставления грантов на развитие семейных животноводческих ферм на базе крестьянских (фермерских) хозяйств (далее - Конкурс).</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bookmarkStart w:id="6" w:name="Par3344"/>
      <w:bookmarkEnd w:id="6"/>
      <w:r>
        <w:rPr>
          <w:rFonts w:eastAsia="Courier New"/>
          <w:b w:val="false"/>
          <w:i w:val="false"/>
          <w:strike w:val="false"/>
          <w:dstrike w:val="false"/>
          <w:color w:val="auto"/>
          <w:kern w:val="2"/>
          <w:sz w:val="16"/>
          <w:u w:val="none"/>
          <w:lang w:val="ru-RU" w:eastAsia="hi-IN"/>
        </w:rPr>
        <w:t>3.2. Срок проведения Конкурса, его этапы, форма заявки для участия в Конкурсе и срок ее представления в конкурсную комиссию утверждаются Департаментом.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bookmarkStart w:id="7" w:name="Par3345"/>
      <w:bookmarkEnd w:id="7"/>
      <w:r>
        <w:rPr>
          <w:rFonts w:eastAsia="Courier New"/>
          <w:b w:val="false"/>
          <w:i w:val="false"/>
          <w:strike w:val="false"/>
          <w:dstrike w:val="false"/>
          <w:color w:val="auto"/>
          <w:kern w:val="2"/>
          <w:sz w:val="16"/>
          <w:u w:val="none"/>
          <w:lang w:val="ru-RU" w:eastAsia="hi-IN"/>
        </w:rPr>
        <w:t>3.3. Заявители представляют в конкурсную комиссию следующие документы (подлинники или их копии, заверенные в установленном законодательством Российской Федерации порядке):</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 заявку для участия в Конкурсе, по форме, установленной Департаментом (далее - заявка);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2) доверенность на право подачи заявки от имени Заявителя, в случае если заявка подается не Заявителем, а его представителем;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 список членов крестьянского (фермерского) хозяйства;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4) копии паспортов членов крестьянского (фермерского) хозяйства;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5) копию соглашения о создании крестьянского (фермерского) хозяйства;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6) документы и (или) копии документов, подтверждающие наличие денежных средств в размере не менее 40 процентов от стоимости приобретаемого имущества, выполняемых работ, оказываемых услуг на развитие семейной животноводческой фермы, в том числе заемных (выписка из банковского счета (счетов) Заявителя, договоры о предоставлении Заявителю кредитов (займов) на реализацию бизнес-плана по созданию и развитию крестьянского (фермерского) хозяйства и (или) иные документы, предусмотренные действующим законодательством);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7) бизнес-план по развитию семейной животноводческой фермы на базе крестьянского (фермерского) хозяйства со сроком окупаемости не более 8 лет по форме, утвержденной Департаментом;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8) план расходов по форме, утвержденной Департаментом;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9) в случае если в крестьянском (фермерском) хозяйстве имеются в наличии сельскохозяйственные животные, справку-расчет о движении поголовья сельскохозяйственных животных по форме, утвержденной Департаментом.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Заявитель вправе самостоятельно представить иные документы.</w:t>
      </w:r>
    </w:p>
    <w:p>
      <w:pPr>
        <w:pStyle w:val="ConsPlusNormal"/>
        <w:spacing w:before="160" w:after="0"/>
        <w:ind w:left="0" w:right="0" w:firstLine="540"/>
        <w:jc w:val="both"/>
        <w:rPr/>
      </w:pPr>
      <w:r>
        <w:rPr>
          <w:rFonts w:eastAsia="Courier New"/>
          <w:b w:val="false"/>
          <w:i w:val="false"/>
          <w:strike w:val="false"/>
          <w:dstrike w:val="false"/>
          <w:color w:val="auto"/>
          <w:kern w:val="2"/>
          <w:sz w:val="16"/>
          <w:u w:val="none"/>
          <w:lang w:val="ru-RU" w:eastAsia="hi-IN"/>
        </w:rPr>
        <w:t xml:space="preserve">3.4. Департамент самостоятельно в течение 1 рабочего дня запрашивает в порядке межведомственного информационного взаимодействия, установленного Федеральным </w:t>
      </w:r>
      <w:hyperlink r:id="rId3">
        <w:r>
          <w:rPr>
            <w:rStyle w:val="ListLabel6"/>
            <w:rFonts w:eastAsia="Courier New" w:cs="Arial"/>
            <w:b w:val="false"/>
            <w:bCs w:val="false"/>
            <w:i w:val="false"/>
            <w:iCs w:val="false"/>
            <w:strike w:val="false"/>
            <w:dstrike w:val="false"/>
            <w:color w:val="0000FF"/>
            <w:kern w:val="2"/>
            <w:sz w:val="16"/>
            <w:szCs w:val="16"/>
            <w:u w:val="none"/>
            <w:lang w:val="ru-RU" w:eastAsia="hi-IN"/>
          </w:rPr>
          <w:t>законом</w:t>
        </w:r>
      </w:hyperlink>
      <w:r>
        <w:rPr>
          <w:rFonts w:eastAsia="Courier New"/>
          <w:b w:val="false"/>
          <w:i w:val="false"/>
          <w:strike w:val="false"/>
          <w:dstrike w:val="false"/>
          <w:color w:val="auto"/>
          <w:kern w:val="2"/>
          <w:sz w:val="16"/>
          <w:u w:val="none"/>
          <w:lang w:val="ru-RU" w:eastAsia="hi-IN"/>
        </w:rPr>
        <w:t xml:space="preserve"> от 27 июля 2010 года N 210-ФЗ "Об организации предоставления государственных и муниципальных услуг", по необходимости следующие документы:</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документы об отсутствии задолженности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документы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документы, подтверждающие, что глава и члены хозяйства ранее не являлись получателями средств государственной поддержки на развитие планируемой семейной животноводческой фермы;</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сведения о праве аренды или собственности на земельные участки;</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сведения о праве аренды или собственности на сельскохозяйственные объекты капитального строительства;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выписку из Единого государственного реестра юридических лиц или Единого государственного реестра индивидуальных предпринимателей.</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Указанные документы могут быть представлены Получателем самостоятельно в день подачи заявления о предоставлении Гранта.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3.5. Требовать от Заявителя представления документов (копий документов), не предусмотренных Порядком, не допускается.</w:t>
      </w:r>
    </w:p>
    <w:p>
      <w:pPr>
        <w:pStyle w:val="ConsPlusNormal"/>
        <w:spacing w:before="160" w:after="0"/>
        <w:ind w:left="0" w:right="0" w:firstLine="540"/>
        <w:jc w:val="both"/>
        <w:rPr/>
      </w:pPr>
      <w:r>
        <w:rPr>
          <w:rFonts w:eastAsia="Courier New"/>
          <w:b w:val="false"/>
          <w:i w:val="false"/>
          <w:strike w:val="false"/>
          <w:dstrike w:val="false"/>
          <w:color w:val="auto"/>
          <w:kern w:val="2"/>
          <w:sz w:val="16"/>
          <w:u w:val="none"/>
          <w:lang w:val="ru-RU" w:eastAsia="hi-IN"/>
        </w:rPr>
        <w:t xml:space="preserve">3.6. Документы (копии документов), предусмотренные в </w:t>
      </w:r>
      <w:hyperlink w:anchor="Par3345">
        <w:r>
          <w:rPr>
            <w:rStyle w:val="ListLabel6"/>
            <w:rFonts w:eastAsia="Courier New" w:cs="Arial"/>
            <w:b w:val="false"/>
            <w:bCs w:val="false"/>
            <w:i w:val="false"/>
            <w:iCs w:val="false"/>
            <w:strike w:val="false"/>
            <w:dstrike w:val="false"/>
            <w:color w:val="0000FF"/>
            <w:kern w:val="2"/>
            <w:sz w:val="16"/>
            <w:szCs w:val="16"/>
            <w:u w:val="none"/>
            <w:lang w:val="ru-RU" w:eastAsia="hi-IN"/>
          </w:rPr>
          <w:t>пункте 3.3</w:t>
        </w:r>
      </w:hyperlink>
      <w:r>
        <w:rPr>
          <w:rFonts w:eastAsia="Courier New"/>
          <w:b w:val="false"/>
          <w:i w:val="false"/>
          <w:strike w:val="false"/>
          <w:dstrike w:val="false"/>
          <w:color w:val="auto"/>
          <w:kern w:val="2"/>
          <w:sz w:val="16"/>
          <w:u w:val="none"/>
          <w:lang w:val="ru-RU" w:eastAsia="hi-IN"/>
        </w:rP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1)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2) через многофункциональный центр предоставления государственных и муниципальных услуг (далее - многофункциональный центр) -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 Порядок передачи многофункциональным центром принятых заявлений и документов в Департамент определяется соглашением, заключенным между Департаментом и многофункциональным центром;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 в электронной форме - подписанные усиленной квалифицированной электронной подписью на адрес электронной почты Департамента: depprom@admhmao.ru.</w:t>
      </w:r>
    </w:p>
    <w:p>
      <w:pPr>
        <w:pStyle w:val="ConsPlusNormal"/>
        <w:spacing w:before="160" w:after="0"/>
        <w:ind w:left="0" w:right="0" w:firstLine="540"/>
        <w:jc w:val="both"/>
        <w:rPr/>
      </w:pPr>
      <w:r>
        <w:rPr>
          <w:rFonts w:eastAsia="Courier New"/>
          <w:b w:val="false"/>
          <w:i w:val="false"/>
          <w:strike w:val="false"/>
          <w:dstrike w:val="false"/>
          <w:color w:val="auto"/>
          <w:kern w:val="2"/>
          <w:sz w:val="16"/>
          <w:u w:val="none"/>
          <w:lang w:val="ru-RU" w:eastAsia="hi-IN"/>
        </w:rPr>
        <w:t xml:space="preserve">3.7. Конкурсная комиссия в течение 15 рабочих дней со дня окончания срока приема заявок на участие в Конкурсе рассматривает документы и принимает решение в форме протокола о предоставлении Гранта или об отказе в предоставлении Гранта. </w:t>
      </w:r>
      <w:hyperlink w:anchor="Par5954">
        <w:r>
          <w:rPr>
            <w:rStyle w:val="ListLabel6"/>
            <w:rFonts w:eastAsia="Courier New" w:cs="Arial"/>
            <w:b w:val="false"/>
            <w:bCs w:val="false"/>
            <w:i w:val="false"/>
            <w:iCs w:val="false"/>
            <w:strike w:val="false"/>
            <w:dstrike w:val="false"/>
            <w:color w:val="0000FF"/>
            <w:kern w:val="2"/>
            <w:sz w:val="16"/>
            <w:szCs w:val="16"/>
            <w:u w:val="none"/>
            <w:lang w:val="ru-RU" w:eastAsia="hi-IN"/>
          </w:rPr>
          <w:t>Положение</w:t>
        </w:r>
      </w:hyperlink>
      <w:r>
        <w:rPr>
          <w:rFonts w:eastAsia="Courier New"/>
          <w:b w:val="false"/>
          <w:i w:val="false"/>
          <w:strike w:val="false"/>
          <w:dstrike w:val="false"/>
          <w:color w:val="auto"/>
          <w:kern w:val="2"/>
          <w:sz w:val="16"/>
          <w:u w:val="none"/>
          <w:lang w:val="ru-RU" w:eastAsia="hi-IN"/>
        </w:rPr>
        <w:t xml:space="preserve"> и состав комиссии определяются в соответствии с приложением 27 к Постановлению.</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bookmarkStart w:id="8" w:name="Par3370"/>
      <w:bookmarkEnd w:id="8"/>
      <w:r>
        <w:rPr>
          <w:rFonts w:eastAsia="Courier New"/>
          <w:b w:val="false"/>
          <w:i w:val="false"/>
          <w:strike w:val="false"/>
          <w:dstrike w:val="false"/>
          <w:color w:val="auto"/>
          <w:kern w:val="2"/>
          <w:sz w:val="16"/>
          <w:u w:val="none"/>
          <w:lang w:val="ru-RU" w:eastAsia="hi-IN"/>
        </w:rPr>
        <w:t>3.8. В случае принятия решения о предоставлении Гранта Департамент в течение 5 рабочих дней со дня подписания Протокола направляет Заявителю подписанное со стороны Департамента Соглашение для его подписания лично или посредством почтового отправления.</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Заявитель в течение 5 рабочих дней с даты получения Соглашения подписывает и представляет его в Департамент лично или почтовым отправлением. Заявитель, не представивший в Департамент подписанное Соглашение в указанный срок (в случае направления посредством почтовой связи срок исчисляется в течение 5 рабочих дней с момента получения Соглашения Получателем до момента его передачи Получателем почтовой организации), считается отказавшимся от получения Гранта.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3.9. В случае принятия решения об отказе в предоставлении Гранта конкурсная комиссия в течение 5 рабочих дней со дня принятия решения направляет Заявителю уведомление об отказе в его предоставлении с указанием причин отказа (далее - Уведомление).</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Уведомление направляется (вручается) Заявителю одним из следующих способов:</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почтовым отправлением;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в форме электронного документа, подписанного усиленной электронной цифровой подписью, посредством электронной почты;</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вручается лично при обращении в Департамент.</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3.10. Основаниями для отказа в предоставлении Гранта являются:</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отсутствие лимитов, предусмотренных для предоставления Грантов в бюджете автономного округа;</w:t>
      </w:r>
    </w:p>
    <w:p>
      <w:pPr>
        <w:pStyle w:val="ConsPlusNormal"/>
        <w:spacing w:before="160" w:after="0"/>
        <w:ind w:left="0" w:right="0" w:firstLine="540"/>
        <w:jc w:val="both"/>
        <w:rPr/>
      </w:pPr>
      <w:r>
        <w:rPr>
          <w:rFonts w:eastAsia="Courier New"/>
          <w:b w:val="false"/>
          <w:i w:val="false"/>
          <w:strike w:val="false"/>
          <w:dstrike w:val="false"/>
          <w:color w:val="auto"/>
          <w:kern w:val="2"/>
          <w:sz w:val="16"/>
          <w:u w:val="none"/>
          <w:lang w:val="ru-RU" w:eastAsia="hi-IN"/>
        </w:rPr>
        <w:t xml:space="preserve">нарушение срока предоставления документов, установленных </w:t>
      </w:r>
      <w:hyperlink w:anchor="Par3344">
        <w:r>
          <w:rPr>
            <w:rStyle w:val="ListLabel6"/>
            <w:rFonts w:eastAsia="Courier New" w:cs="Arial"/>
            <w:b w:val="false"/>
            <w:bCs w:val="false"/>
            <w:i w:val="false"/>
            <w:iCs w:val="false"/>
            <w:strike w:val="false"/>
            <w:dstrike w:val="false"/>
            <w:color w:val="0000FF"/>
            <w:kern w:val="2"/>
            <w:sz w:val="16"/>
            <w:szCs w:val="16"/>
            <w:u w:val="none"/>
            <w:lang w:val="ru-RU" w:eastAsia="hi-IN"/>
          </w:rPr>
          <w:t>пунктами 3.2</w:t>
        </w:r>
      </w:hyperlink>
      <w:r>
        <w:rPr>
          <w:rFonts w:eastAsia="Courier New"/>
          <w:b w:val="false"/>
          <w:i w:val="false"/>
          <w:strike w:val="false"/>
          <w:dstrike w:val="false"/>
          <w:color w:val="auto"/>
          <w:kern w:val="2"/>
          <w:sz w:val="16"/>
          <w:u w:val="none"/>
          <w:lang w:val="ru-RU" w:eastAsia="hi-IN"/>
        </w:rPr>
        <w:t xml:space="preserve">, </w:t>
      </w:r>
      <w:hyperlink w:anchor="Par3370">
        <w:r>
          <w:rPr>
            <w:rStyle w:val="ListLabel6"/>
            <w:rFonts w:eastAsia="Courier New" w:cs="Arial"/>
            <w:b w:val="false"/>
            <w:bCs w:val="false"/>
            <w:i w:val="false"/>
            <w:iCs w:val="false"/>
            <w:strike w:val="false"/>
            <w:dstrike w:val="false"/>
            <w:color w:val="0000FF"/>
            <w:kern w:val="2"/>
            <w:sz w:val="16"/>
            <w:szCs w:val="16"/>
            <w:u w:val="none"/>
            <w:lang w:val="ru-RU" w:eastAsia="hi-IN"/>
          </w:rPr>
          <w:t>3.8</w:t>
        </w:r>
      </w:hyperlink>
      <w:r>
        <w:rPr>
          <w:rFonts w:eastAsia="Courier New"/>
          <w:b w:val="false"/>
          <w:i w:val="false"/>
          <w:strike w:val="false"/>
          <w:dstrike w:val="false"/>
          <w:color w:val="auto"/>
          <w:kern w:val="2"/>
          <w:sz w:val="16"/>
          <w:u w:val="none"/>
          <w:lang w:val="ru-RU" w:eastAsia="hi-IN"/>
        </w:rPr>
        <w:t xml:space="preserve"> Порядка;</w:t>
      </w:r>
    </w:p>
    <w:p>
      <w:pPr>
        <w:pStyle w:val="ConsPlusNormal"/>
        <w:spacing w:before="160" w:after="0"/>
        <w:ind w:left="0" w:right="0" w:firstLine="540"/>
        <w:jc w:val="both"/>
        <w:rPr/>
      </w:pPr>
      <w:r>
        <w:rPr>
          <w:rFonts w:eastAsia="Courier New"/>
          <w:b w:val="false"/>
          <w:i w:val="false"/>
          <w:strike w:val="false"/>
          <w:dstrike w:val="false"/>
          <w:color w:val="auto"/>
          <w:kern w:val="2"/>
          <w:sz w:val="16"/>
          <w:u w:val="none"/>
          <w:lang w:val="ru-RU" w:eastAsia="hi-IN"/>
        </w:rPr>
        <w:t xml:space="preserve">непредставление Заявителем документов, указанных в </w:t>
      </w:r>
      <w:hyperlink w:anchor="Par3345">
        <w:r>
          <w:rPr>
            <w:rStyle w:val="ListLabel6"/>
            <w:rFonts w:eastAsia="Courier New" w:cs="Arial"/>
            <w:b w:val="false"/>
            <w:bCs w:val="false"/>
            <w:i w:val="false"/>
            <w:iCs w:val="false"/>
            <w:strike w:val="false"/>
            <w:dstrike w:val="false"/>
            <w:color w:val="0000FF"/>
            <w:kern w:val="2"/>
            <w:sz w:val="16"/>
            <w:szCs w:val="16"/>
            <w:u w:val="none"/>
            <w:lang w:val="ru-RU" w:eastAsia="hi-IN"/>
          </w:rPr>
          <w:t>пунктах 3.3</w:t>
        </w:r>
      </w:hyperlink>
      <w:r>
        <w:rPr>
          <w:rFonts w:eastAsia="Courier New"/>
          <w:b w:val="false"/>
          <w:i w:val="false"/>
          <w:strike w:val="false"/>
          <w:dstrike w:val="false"/>
          <w:color w:val="auto"/>
          <w:kern w:val="2"/>
          <w:sz w:val="16"/>
          <w:u w:val="none"/>
          <w:lang w:val="ru-RU" w:eastAsia="hi-IN"/>
        </w:rPr>
        <w:t xml:space="preserve">, </w:t>
      </w:r>
      <w:hyperlink w:anchor="Par3370">
        <w:r>
          <w:rPr>
            <w:rStyle w:val="ListLabel6"/>
            <w:rFonts w:eastAsia="Courier New" w:cs="Arial"/>
            <w:b w:val="false"/>
            <w:bCs w:val="false"/>
            <w:i w:val="false"/>
            <w:iCs w:val="false"/>
            <w:strike w:val="false"/>
            <w:dstrike w:val="false"/>
            <w:color w:val="0000FF"/>
            <w:kern w:val="2"/>
            <w:sz w:val="16"/>
            <w:szCs w:val="16"/>
            <w:u w:val="none"/>
            <w:lang w:val="ru-RU" w:eastAsia="hi-IN"/>
          </w:rPr>
          <w:t>3.8</w:t>
        </w:r>
      </w:hyperlink>
      <w:r>
        <w:rPr>
          <w:rFonts w:eastAsia="Courier New"/>
          <w:b w:val="false"/>
          <w:i w:val="false"/>
          <w:strike w:val="false"/>
          <w:dstrike w:val="false"/>
          <w:color w:val="auto"/>
          <w:kern w:val="2"/>
          <w:sz w:val="16"/>
          <w:u w:val="none"/>
          <w:lang w:val="ru-RU" w:eastAsia="hi-IN"/>
        </w:rPr>
        <w:t xml:space="preserve"> Порядка;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представление документов с нарушением требований к их оформлению;</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выявление в представленных документах сведений, не соответствующих действительности;</w:t>
      </w:r>
    </w:p>
    <w:p>
      <w:pPr>
        <w:pStyle w:val="ConsPlusNormal"/>
        <w:spacing w:before="160" w:after="0"/>
        <w:ind w:left="0" w:right="0" w:firstLine="540"/>
        <w:jc w:val="both"/>
        <w:rPr/>
      </w:pPr>
      <w:r>
        <w:rPr>
          <w:rFonts w:eastAsia="Courier New"/>
          <w:b w:val="false"/>
          <w:i w:val="false"/>
          <w:strike w:val="false"/>
          <w:dstrike w:val="false"/>
          <w:color w:val="auto"/>
          <w:kern w:val="2"/>
          <w:sz w:val="16"/>
          <w:u w:val="none"/>
          <w:lang w:val="ru-RU" w:eastAsia="hi-IN"/>
        </w:rPr>
        <w:t xml:space="preserve">несоответствие Заявителя требованиям, установленным </w:t>
      </w:r>
      <w:hyperlink w:anchor="Par3321">
        <w:r>
          <w:rPr>
            <w:rStyle w:val="ListLabel6"/>
            <w:rFonts w:eastAsia="Courier New" w:cs="Arial"/>
            <w:b w:val="false"/>
            <w:bCs w:val="false"/>
            <w:i w:val="false"/>
            <w:iCs w:val="false"/>
            <w:strike w:val="false"/>
            <w:dstrike w:val="false"/>
            <w:color w:val="0000FF"/>
            <w:kern w:val="2"/>
            <w:sz w:val="16"/>
            <w:szCs w:val="16"/>
            <w:u w:val="none"/>
            <w:lang w:val="ru-RU" w:eastAsia="hi-IN"/>
          </w:rPr>
          <w:t>пунктами 2.1</w:t>
        </w:r>
      </w:hyperlink>
      <w:r>
        <w:rPr>
          <w:rFonts w:eastAsia="Courier New"/>
          <w:b w:val="false"/>
          <w:i w:val="false"/>
          <w:strike w:val="false"/>
          <w:dstrike w:val="false"/>
          <w:color w:val="auto"/>
          <w:kern w:val="2"/>
          <w:sz w:val="16"/>
          <w:u w:val="none"/>
          <w:lang w:val="ru-RU" w:eastAsia="hi-IN"/>
        </w:rPr>
        <w:t xml:space="preserve">, </w:t>
      </w:r>
      <w:hyperlink w:anchor="Par3337">
        <w:r>
          <w:rPr>
            <w:rStyle w:val="ListLabel6"/>
            <w:rFonts w:eastAsia="Courier New" w:cs="Arial"/>
            <w:b w:val="false"/>
            <w:bCs w:val="false"/>
            <w:i w:val="false"/>
            <w:iCs w:val="false"/>
            <w:strike w:val="false"/>
            <w:dstrike w:val="false"/>
            <w:color w:val="0000FF"/>
            <w:kern w:val="2"/>
            <w:sz w:val="16"/>
            <w:szCs w:val="16"/>
            <w:u w:val="none"/>
            <w:lang w:val="ru-RU" w:eastAsia="hi-IN"/>
          </w:rPr>
          <w:t>2.2</w:t>
        </w:r>
      </w:hyperlink>
      <w:r>
        <w:rPr>
          <w:rFonts w:eastAsia="Courier New"/>
          <w:b w:val="false"/>
          <w:i w:val="false"/>
          <w:strike w:val="false"/>
          <w:dstrike w:val="false"/>
          <w:color w:val="auto"/>
          <w:kern w:val="2"/>
          <w:sz w:val="16"/>
          <w:u w:val="none"/>
          <w:lang w:val="ru-RU" w:eastAsia="hi-IN"/>
        </w:rPr>
        <w:t xml:space="preserve"> Порядка;</w:t>
      </w:r>
    </w:p>
    <w:p>
      <w:pPr>
        <w:pStyle w:val="ConsPlusNormal"/>
        <w:spacing w:before="160" w:after="0"/>
        <w:ind w:left="0" w:right="0" w:firstLine="540"/>
        <w:jc w:val="both"/>
        <w:rPr/>
      </w:pPr>
      <w:r>
        <w:rPr>
          <w:rFonts w:eastAsia="Courier New"/>
          <w:b w:val="false"/>
          <w:i w:val="false"/>
          <w:strike w:val="false"/>
          <w:dstrike w:val="false"/>
          <w:color w:val="auto"/>
          <w:kern w:val="2"/>
          <w:sz w:val="16"/>
          <w:u w:val="none"/>
          <w:lang w:val="ru-RU" w:eastAsia="hi-IN"/>
        </w:rPr>
        <w:t xml:space="preserve">несоответствие целей бизнес-плана Получателя </w:t>
      </w:r>
      <w:hyperlink w:anchor="Par3290">
        <w:r>
          <w:rPr>
            <w:rStyle w:val="ListLabel6"/>
            <w:rFonts w:eastAsia="Courier New" w:cs="Arial"/>
            <w:b w:val="false"/>
            <w:bCs w:val="false"/>
            <w:i w:val="false"/>
            <w:iCs w:val="false"/>
            <w:strike w:val="false"/>
            <w:dstrike w:val="false"/>
            <w:color w:val="0000FF"/>
            <w:kern w:val="2"/>
            <w:sz w:val="16"/>
            <w:szCs w:val="16"/>
            <w:u w:val="none"/>
            <w:lang w:val="ru-RU" w:eastAsia="hi-IN"/>
          </w:rPr>
          <w:t>пункту 1.2</w:t>
        </w:r>
      </w:hyperlink>
      <w:r>
        <w:rPr>
          <w:rFonts w:eastAsia="Courier New"/>
          <w:b w:val="false"/>
          <w:i w:val="false"/>
          <w:strike w:val="false"/>
          <w:dstrike w:val="false"/>
          <w:color w:val="auto"/>
          <w:kern w:val="2"/>
          <w:sz w:val="16"/>
          <w:u w:val="none"/>
          <w:lang w:val="ru-RU" w:eastAsia="hi-IN"/>
        </w:rPr>
        <w:t xml:space="preserve"> Порядка.</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3.11. Перечисление Гранта осуществляется в порядке, сроки и на счета, установленные Соглашением.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3.12. Каждый заявитель представляет в Департамент отчеты по формам и в сроки, установленные Соглашением.</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p>
      <w:pPr>
        <w:pStyle w:val="ConsPlusNormal"/>
        <w:ind w:left="0" w:right="0" w:hanging="0"/>
        <w:jc w:val="center"/>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IV. Правила возврата Гранта в случае нарушения условий,</w:t>
      </w:r>
    </w:p>
    <w:p>
      <w:pPr>
        <w:pStyle w:val="ConsPlusNormal"/>
        <w:ind w:left="0" w:right="0" w:hanging="0"/>
        <w:jc w:val="center"/>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установленных при его предоставлении</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p>
      <w:pPr>
        <w:pStyle w:val="ConsPlusNormal"/>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4.1. В случае выявления нецелевого использования Гранта, представления Заявителем недостоверных сведений, ненадлежащего исполнения Соглашения:</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4.1.1. Департамент в течение 5 рабочих дней с момента выявления нецелевого использования Гранта, представления Заявителем недостоверных сведений, ненадлежащего исполнения Соглашения направляет Заявителю письменное уведомление о необходимости его возврата (далее - уведомление).</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4.1.2. Заявитель в течение 30 рабочих дней со дня получения уведомления обязан выполнить требования, указанные в нем.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4.1.3. При невозврате Гранта в указанный срок Департамент обращается в суд в соответствии с законодательством Российской Федерации.</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4.2. В случае выявления факта недостижения показателей результативности использования Гранта, установленных Соглашением: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4.2.1. Департамент в течение 5 рабочих дней направляет Заявителю письменное требование о необходимости уплаты штрафов (далее - требование) с указанием сроков оплаты.</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Расчет суммы штрафа осуществляется по форме, установленной Соглашением.</w:t>
      </w:r>
    </w:p>
    <w:p>
      <w:pPr>
        <w:pStyle w:val="ConsPlusNormal"/>
        <w:spacing w:before="160" w:after="0"/>
        <w:ind w:left="0" w:right="0" w:firstLine="54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t>4.2.2. При неоплате Получателем начисленного штрафа в установленный требованием срок Департамент обращается в суд в соответствии с законодательством Российской Федерации.</w:t>
      </w:r>
    </w:p>
    <w:p>
      <w:pPr>
        <w:pStyle w:val="ConsPlusNormal"/>
        <w:ind w:left="0" w:right="0" w:hanging="0"/>
        <w:jc w:val="both"/>
        <w:rPr>
          <w:rFonts w:ascii="Arial" w:hAnsi="Arial" w:eastAsia="Courier New"/>
          <w:b w:val="false"/>
          <w:b w:val="false"/>
          <w:i w:val="false"/>
          <w:i w:val="false"/>
          <w:strike w:val="false"/>
          <w:dstrike w:val="false"/>
          <w:color w:val="auto"/>
          <w:kern w:val="2"/>
          <w:sz w:val="16"/>
          <w:u w:val="none"/>
          <w:lang w:val="ru-RU" w:eastAsia="hi-IN"/>
        </w:rPr>
      </w:pPr>
      <w:r>
        <w:rPr>
          <w:rFonts w:eastAsia="Courier New"/>
          <w:b w:val="false"/>
          <w:i w:val="false"/>
          <w:strike w:val="false"/>
          <w:dstrike w:val="false"/>
          <w:color w:val="auto"/>
          <w:kern w:val="2"/>
          <w:sz w:val="16"/>
          <w:u w:val="none"/>
          <w:lang w:val="ru-RU" w:eastAsia="hi-IN"/>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default"/>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Style14">
    <w:name w:val="Интернет-ссылка"/>
    <w:rPr>
      <w:color w:val="000080"/>
      <w:u w:val="single"/>
      <w:lang w:val="zxx" w:eastAsia="zxx" w:bidi="zxx"/>
    </w:rPr>
  </w:style>
  <w:style w:type="character" w:styleId="ListLabel6">
    <w:name w:val="ListLabel 6"/>
    <w:qFormat/>
    <w:rPr>
      <w:rFonts w:ascii="Arial" w:hAnsi="Arial" w:eastAsia="Courier New" w:cs="Arial"/>
      <w:b w:val="false"/>
      <w:bCs w:val="false"/>
      <w:i w:val="false"/>
      <w:iCs w:val="false"/>
      <w:strike w:val="false"/>
      <w:dstrike w:val="false"/>
      <w:color w:val="0000FF"/>
      <w:kern w:val="2"/>
      <w:sz w:val="16"/>
      <w:szCs w:val="16"/>
      <w:u w:val="none"/>
      <w:lang w:val="ru-RU" w:eastAsia="hi-IN"/>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suppressAutoHyphens w:val="true"/>
      <w:kinsoku w:val="true"/>
      <w:overflowPunct w:val="true"/>
      <w:autoSpaceDE w:val="true"/>
      <w:bidi w:val="0"/>
      <w:jc w:val="left"/>
    </w:pPr>
    <w:rPr>
      <w:rFonts w:ascii="Arial" w:hAnsi="Arial" w:eastAsia="Courier New" w:cs="Liberation Serif"/>
      <w:b w:val="false"/>
      <w:i w:val="false"/>
      <w:strike w:val="false"/>
      <w:dstrike w:val="false"/>
      <w:color w:val="auto"/>
      <w:kern w:val="2"/>
      <w:sz w:val="16"/>
      <w:szCs w:val="24"/>
      <w:u w:val="none"/>
      <w:lang w:val="ru-RU" w:eastAsia="hi-I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A7CDFB1EED556D0038D6CB604E72BB445A579724F68F51BA88A7C8404BEDD60780EAC56821A259611555F9CD1J3VCM" TargetMode="External"/><Relationship Id="rId3" Type="http://schemas.openxmlformats.org/officeDocument/2006/relationships/hyperlink" Target="consultantplus://offline/ref=BA7CDFB1EED556D0038D6CB604E72BB445A47E7C4962F51BA88A7C8404BEDD60780EAC56821A259611555F9CD1J3VC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LibreOffice/6.1.1.2$Windows_X86_64 LibreOffice_project/5d19a1bfa650b796764388cd8b33a5af1f5baa1b</Application>
  <Pages>5</Pages>
  <Words>2352</Words>
  <CharactersWithSpaces>19381</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2019-02-20T10:30:20Z</dcterms:modified>
  <cp:revision>1</cp:revision>
  <dc:subject/>
  <dc:title/>
</cp:coreProperties>
</file>