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83" w:rsidRPr="00315A27" w:rsidRDefault="00231483" w:rsidP="00A20BA0">
      <w:pPr>
        <w:pStyle w:val="a4"/>
        <w:rPr>
          <w:rFonts w:ascii="Times New Roman" w:hAnsi="Times New Roman" w:cs="Times New Roman"/>
        </w:rPr>
      </w:pPr>
    </w:p>
    <w:p w:rsidR="00CF721E" w:rsidRPr="00315A27" w:rsidRDefault="00CF721E" w:rsidP="00A20BA0">
      <w:pPr>
        <w:pStyle w:val="a4"/>
        <w:jc w:val="right"/>
        <w:rPr>
          <w:rFonts w:ascii="Times New Roman" w:hAnsi="Times New Roman" w:cs="Times New Roman"/>
        </w:rPr>
      </w:pPr>
      <w:r w:rsidRPr="00315A27">
        <w:rPr>
          <w:rFonts w:ascii="Times New Roman" w:hAnsi="Times New Roman" w:cs="Times New Roman"/>
        </w:rPr>
        <w:t xml:space="preserve">Приложение 3 </w:t>
      </w:r>
    </w:p>
    <w:p w:rsidR="00315A27" w:rsidRDefault="00CF721E" w:rsidP="00A20BA0">
      <w:pPr>
        <w:pStyle w:val="a4"/>
        <w:jc w:val="right"/>
        <w:rPr>
          <w:rFonts w:ascii="Times New Roman" w:hAnsi="Times New Roman" w:cs="Times New Roman"/>
        </w:rPr>
      </w:pPr>
      <w:r w:rsidRPr="00315A27">
        <w:rPr>
          <w:rFonts w:ascii="Times New Roman" w:hAnsi="Times New Roman" w:cs="Times New Roman"/>
        </w:rPr>
        <w:t xml:space="preserve">к решению Совета депутатов </w:t>
      </w:r>
    </w:p>
    <w:p w:rsidR="00CF721E" w:rsidRPr="00315A27" w:rsidRDefault="00CF721E" w:rsidP="00A20BA0">
      <w:pPr>
        <w:pStyle w:val="a4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15A27">
        <w:rPr>
          <w:rFonts w:ascii="Times New Roman" w:hAnsi="Times New Roman" w:cs="Times New Roman"/>
        </w:rPr>
        <w:t xml:space="preserve">сельского поселения Салым </w:t>
      </w:r>
    </w:p>
    <w:p w:rsidR="00CF721E" w:rsidRPr="00315A27" w:rsidRDefault="00CF721E" w:rsidP="00A20BA0">
      <w:pPr>
        <w:pStyle w:val="a4"/>
        <w:jc w:val="right"/>
        <w:rPr>
          <w:rFonts w:ascii="Times New Roman" w:hAnsi="Times New Roman" w:cs="Times New Roman"/>
        </w:rPr>
      </w:pPr>
      <w:r w:rsidRPr="00315A27">
        <w:rPr>
          <w:rFonts w:ascii="Times New Roman" w:hAnsi="Times New Roman" w:cs="Times New Roman"/>
        </w:rPr>
        <w:t>от __________ 2021 года № _____</w:t>
      </w:r>
    </w:p>
    <w:p w:rsidR="00A20BA0" w:rsidRPr="00315A27" w:rsidRDefault="00A20BA0" w:rsidP="00A20BA0">
      <w:pPr>
        <w:pStyle w:val="a4"/>
        <w:rPr>
          <w:rFonts w:ascii="Times New Roman" w:hAnsi="Times New Roman" w:cs="Times New Roman"/>
        </w:rPr>
      </w:pPr>
    </w:p>
    <w:p w:rsidR="00A20BA0" w:rsidRPr="00315A27" w:rsidRDefault="00A20BA0" w:rsidP="00A20BA0">
      <w:pPr>
        <w:pStyle w:val="a4"/>
        <w:rPr>
          <w:rFonts w:ascii="Times New Roman" w:hAnsi="Times New Roman" w:cs="Times New Roman"/>
        </w:rPr>
      </w:pPr>
    </w:p>
    <w:p w:rsidR="00CF721E" w:rsidRPr="00315A27" w:rsidRDefault="00CF721E" w:rsidP="00A20BA0">
      <w:pPr>
        <w:pStyle w:val="a4"/>
        <w:jc w:val="center"/>
        <w:rPr>
          <w:rFonts w:ascii="Times New Roman" w:hAnsi="Times New Roman" w:cs="Times New Roman"/>
          <w:b/>
        </w:rPr>
      </w:pPr>
      <w:r w:rsidRPr="00315A27">
        <w:rPr>
          <w:rFonts w:ascii="Times New Roman" w:hAnsi="Times New Roman" w:cs="Times New Roman"/>
          <w:b/>
        </w:rPr>
        <w:t>Распределение межбюджетных трансфертов бюджету сельского поселения Салым</w:t>
      </w:r>
      <w:r w:rsidRPr="00315A27">
        <w:rPr>
          <w:rFonts w:ascii="Times New Roman" w:hAnsi="Times New Roman" w:cs="Times New Roman"/>
          <w:b/>
        </w:rPr>
        <w:br/>
        <w:t xml:space="preserve"> из бюджета Нефтеюганского района на 2022 год</w:t>
      </w:r>
    </w:p>
    <w:p w:rsidR="00CF721E" w:rsidRPr="00315A27" w:rsidRDefault="00CF721E" w:rsidP="00A20BA0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2040"/>
      </w:tblGrid>
      <w:tr w:rsidR="00CF721E" w:rsidRPr="00315A27" w:rsidTr="00A20BA0">
        <w:trPr>
          <w:trHeight w:val="122"/>
        </w:trPr>
        <w:tc>
          <w:tcPr>
            <w:tcW w:w="7225" w:type="dxa"/>
            <w:vMerge w:val="restart"/>
            <w:vAlign w:val="center"/>
            <w:hideMark/>
          </w:tcPr>
          <w:p w:rsidR="00CF721E" w:rsidRPr="00315A27" w:rsidRDefault="00CF721E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040" w:type="dxa"/>
            <w:noWrap/>
            <w:vAlign w:val="center"/>
            <w:hideMark/>
          </w:tcPr>
          <w:p w:rsidR="00CF721E" w:rsidRPr="00315A27" w:rsidRDefault="00CF721E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Бюджет 2022 года</w:t>
            </w:r>
          </w:p>
        </w:tc>
      </w:tr>
      <w:tr w:rsidR="00CF721E" w:rsidRPr="00315A27" w:rsidTr="00A20BA0">
        <w:trPr>
          <w:trHeight w:val="196"/>
        </w:trPr>
        <w:tc>
          <w:tcPr>
            <w:tcW w:w="7225" w:type="dxa"/>
            <w:vMerge/>
            <w:hideMark/>
          </w:tcPr>
          <w:p w:rsidR="00CF721E" w:rsidRPr="00315A27" w:rsidRDefault="00CF721E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noWrap/>
            <w:hideMark/>
          </w:tcPr>
          <w:p w:rsidR="00CF721E" w:rsidRPr="00315A27" w:rsidRDefault="00CF721E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</w:tr>
      <w:tr w:rsidR="00A20BA0" w:rsidRPr="00315A27" w:rsidTr="00A20BA0">
        <w:trPr>
          <w:trHeight w:val="141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Дотация бюджету поселения на выравнивание бюджетной обеспеченности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</w:tr>
      <w:tr w:rsidR="00A20BA0" w:rsidRPr="00315A27" w:rsidTr="00A20BA0">
        <w:trPr>
          <w:trHeight w:val="783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 в Нефтеюганском районе на 2019-2024 годы и на период до 2030 года"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</w:tr>
      <w:tr w:rsidR="00A20BA0" w:rsidRPr="00315A27" w:rsidTr="00A20BA0">
        <w:trPr>
          <w:trHeight w:val="127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0BA0" w:rsidRPr="00315A27" w:rsidTr="00A20BA0">
        <w:trPr>
          <w:trHeight w:val="202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за счет средств окружного бюджета (1 часть дотации)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</w:tr>
      <w:tr w:rsidR="00A20BA0" w:rsidRPr="00315A27" w:rsidTr="00A20BA0">
        <w:trPr>
          <w:trHeight w:val="134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776,89145</w:t>
            </w:r>
          </w:p>
        </w:tc>
      </w:tr>
      <w:tr w:rsidR="00A20BA0" w:rsidRPr="00315A27" w:rsidTr="00A20BA0">
        <w:trPr>
          <w:trHeight w:val="930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в рамках муниципальной программы Нефтеюганского района "Обеспечение экологической безопасности Нефтеюганского района на 2019-2024 годы и на период до 2030 года" за счет средств бюджета автономного округа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3,08945</w:t>
            </w:r>
          </w:p>
        </w:tc>
      </w:tr>
      <w:tr w:rsidR="00A20BA0" w:rsidRPr="00315A27" w:rsidTr="00A20BA0">
        <w:trPr>
          <w:trHeight w:val="788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"Развитие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года" за счет средств бюджета автономного округа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</w:tr>
      <w:tr w:rsidR="00A20BA0" w:rsidRPr="00315A27" w:rsidTr="00A20BA0">
        <w:trPr>
          <w:trHeight w:val="364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 (непрограммные расходы) за счет средств федерального бюджета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</w:tr>
      <w:tr w:rsidR="00A20BA0" w:rsidRPr="00315A27" w:rsidTr="00A20BA0">
        <w:trPr>
          <w:trHeight w:val="809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"Совершенствование муниципального управления в Нефтеюганском районе на 2019 - 2024 годы и на период до 2030 года"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197,74500</w:t>
            </w:r>
          </w:p>
        </w:tc>
      </w:tr>
      <w:tr w:rsidR="00A20BA0" w:rsidRPr="00315A27" w:rsidTr="00A20BA0">
        <w:trPr>
          <w:trHeight w:val="140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0BA0" w:rsidRPr="00315A27" w:rsidTr="00A20BA0">
        <w:trPr>
          <w:trHeight w:val="72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за счет средств бюджета автономного округа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46,49000</w:t>
            </w:r>
          </w:p>
        </w:tc>
      </w:tr>
      <w:tr w:rsidR="00A20BA0" w:rsidRPr="00315A27" w:rsidTr="00A20BA0">
        <w:trPr>
          <w:trHeight w:val="70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 xml:space="preserve">за счет средств федерального бюджета 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151,25500</w:t>
            </w:r>
          </w:p>
        </w:tc>
      </w:tr>
      <w:tr w:rsidR="00A20BA0" w:rsidRPr="00315A27" w:rsidTr="00A20BA0">
        <w:trPr>
          <w:trHeight w:val="70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24,93960</w:t>
            </w:r>
          </w:p>
        </w:tc>
      </w:tr>
      <w:tr w:rsidR="00A20BA0" w:rsidRPr="00315A27" w:rsidTr="00A20BA0">
        <w:trPr>
          <w:trHeight w:val="590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создание условий для деятельности народных дружин в рамках муниципальной программы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 за счет средств бюджета автономного округа 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24,93960</w:t>
            </w:r>
          </w:p>
        </w:tc>
      </w:tr>
      <w:tr w:rsidR="00A20BA0" w:rsidRPr="00315A27" w:rsidTr="00A20BA0">
        <w:trPr>
          <w:trHeight w:val="78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929,80000</w:t>
            </w:r>
          </w:p>
        </w:tc>
      </w:tr>
      <w:tr w:rsidR="00A20BA0" w:rsidRPr="00315A27" w:rsidTr="00A20BA0">
        <w:trPr>
          <w:trHeight w:val="718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бюджетам городского и сельских поселений на обеспечение сбалансированности местных бюджетов в рамках муниципальной программы Нефтеюганского района "Управление муниципальными финансами в Нефтеюганском районе на 2019-2024 годы и на период до 2030 года" 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193,60000</w:t>
            </w:r>
          </w:p>
        </w:tc>
      </w:tr>
      <w:tr w:rsidR="00A20BA0" w:rsidRPr="00315A27" w:rsidTr="00A20BA0">
        <w:trPr>
          <w:trHeight w:val="943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бюджетам городского и сельских поселений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 в рамках муниципальной программы Нефтеюганского района "Управление муниципальными финансами в Нефтеюганском районе на 2019-2024 годы и на период до 2030 года" 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736,20000</w:t>
            </w:r>
          </w:p>
        </w:tc>
      </w:tr>
      <w:tr w:rsidR="00A20BA0" w:rsidRPr="00315A27" w:rsidTr="00A20BA0">
        <w:trPr>
          <w:trHeight w:val="70"/>
        </w:trPr>
        <w:tc>
          <w:tcPr>
            <w:tcW w:w="7225" w:type="dxa"/>
            <w:hideMark/>
          </w:tcPr>
          <w:p w:rsidR="00A20BA0" w:rsidRPr="00315A27" w:rsidRDefault="00A20BA0" w:rsidP="00A20BA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2040" w:type="dxa"/>
            <w:noWrap/>
            <w:hideMark/>
          </w:tcPr>
          <w:p w:rsidR="00A20BA0" w:rsidRPr="00315A27" w:rsidRDefault="00A20BA0" w:rsidP="00A20BA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A27">
              <w:rPr>
                <w:rFonts w:ascii="Times New Roman" w:hAnsi="Times New Roman" w:cs="Times New Roman"/>
                <w:sz w:val="16"/>
                <w:szCs w:val="16"/>
              </w:rPr>
              <w:t>16 922,03105</w:t>
            </w:r>
          </w:p>
        </w:tc>
      </w:tr>
    </w:tbl>
    <w:p w:rsidR="00CF721E" w:rsidRPr="00315A27" w:rsidRDefault="00CF721E" w:rsidP="00A20BA0">
      <w:pPr>
        <w:pStyle w:val="a4"/>
        <w:rPr>
          <w:rFonts w:ascii="Times New Roman" w:hAnsi="Times New Roman" w:cs="Times New Roman"/>
        </w:rPr>
      </w:pPr>
    </w:p>
    <w:sectPr w:rsidR="00CF721E" w:rsidRPr="0031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F6"/>
    <w:rsid w:val="001673F6"/>
    <w:rsid w:val="00231483"/>
    <w:rsid w:val="00315A27"/>
    <w:rsid w:val="00A20BA0"/>
    <w:rsid w:val="00C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B94AF-9066-45B1-A369-140D0499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721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1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5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4</cp:revision>
  <cp:lastPrinted>2021-11-18T11:24:00Z</cp:lastPrinted>
  <dcterms:created xsi:type="dcterms:W3CDTF">2021-11-16T04:20:00Z</dcterms:created>
  <dcterms:modified xsi:type="dcterms:W3CDTF">2021-11-18T11:24:00Z</dcterms:modified>
</cp:coreProperties>
</file>