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C0CFD" w:rsidRDefault="0040085A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1C0CFD" w:rsidRDefault="001C0CFD" w:rsidP="001C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0CFD" w:rsidRPr="00265DCA" w:rsidRDefault="002F2955" w:rsidP="001C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 августа </w:t>
      </w:r>
      <w:r w:rsidR="001C0CFD" w:rsidRPr="00696B3B">
        <w:rPr>
          <w:rFonts w:ascii="Times New Roman" w:hAnsi="Times New Roman"/>
          <w:sz w:val="26"/>
          <w:szCs w:val="26"/>
        </w:rPr>
        <w:t>20</w:t>
      </w:r>
      <w:r w:rsidR="001C0CFD">
        <w:rPr>
          <w:rFonts w:ascii="Times New Roman" w:hAnsi="Times New Roman"/>
          <w:sz w:val="26"/>
          <w:szCs w:val="26"/>
        </w:rPr>
        <w:t>20</w:t>
      </w:r>
      <w:r w:rsidR="001C0CFD" w:rsidRPr="00696B3B">
        <w:rPr>
          <w:rFonts w:ascii="Times New Roman" w:hAnsi="Times New Roman"/>
          <w:sz w:val="26"/>
          <w:szCs w:val="26"/>
        </w:rPr>
        <w:t xml:space="preserve"> год</w:t>
      </w:r>
      <w:r w:rsidR="001C0CFD" w:rsidRPr="00265DCA">
        <w:rPr>
          <w:rFonts w:ascii="Times New Roman" w:hAnsi="Times New Roman"/>
          <w:sz w:val="26"/>
          <w:szCs w:val="26"/>
        </w:rPr>
        <w:t xml:space="preserve">а      </w:t>
      </w:r>
      <w:r w:rsidR="004008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bookmarkStart w:id="0" w:name="_GoBack"/>
      <w:bookmarkEnd w:id="0"/>
      <w:r w:rsidR="0040085A">
        <w:rPr>
          <w:rFonts w:ascii="Times New Roman" w:hAnsi="Times New Roman"/>
          <w:sz w:val="26"/>
          <w:szCs w:val="26"/>
        </w:rPr>
        <w:t>№104</w:t>
      </w:r>
      <w:r w:rsidR="001C0CFD" w:rsidRPr="00265DCA">
        <w:rPr>
          <w:rFonts w:ascii="Times New Roman" w:hAnsi="Times New Roman"/>
          <w:sz w:val="26"/>
          <w:szCs w:val="26"/>
        </w:rPr>
        <w:t xml:space="preserve">  </w:t>
      </w:r>
      <w:r w:rsidR="001C0CF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1C0CFD" w:rsidRPr="00265DCA">
        <w:rPr>
          <w:rFonts w:ascii="Times New Roman" w:hAnsi="Times New Roman"/>
          <w:sz w:val="26"/>
          <w:szCs w:val="26"/>
        </w:rPr>
        <w:t xml:space="preserve">                 </w:t>
      </w:r>
      <w:r w:rsidR="001C0CF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1C0CFD" w:rsidRPr="00265DCA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1C0CFD" w:rsidRDefault="001C0CFD" w:rsidP="001C0CFD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2F2955" w:rsidRDefault="002F2955" w:rsidP="001C0CFD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2F2955" w:rsidRPr="00265DCA" w:rsidRDefault="002F2955" w:rsidP="001C0CFD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E7406B" w:rsidRPr="00EE7492" w:rsidRDefault="00686994" w:rsidP="002F2955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</w:t>
      </w:r>
      <w:r w:rsidR="00C72046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</w:t>
      </w:r>
      <w:r w:rsidR="00E7406B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72046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территорий</w:t>
      </w:r>
    </w:p>
    <w:p w:rsidR="00E7406B" w:rsidRPr="00EE7492" w:rsidRDefault="00E7406B" w:rsidP="002F2955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 сельское поселение Салым,</w:t>
      </w:r>
    </w:p>
    <w:p w:rsidR="00E7406B" w:rsidRPr="00EE7492" w:rsidRDefault="00E7406B" w:rsidP="002F2955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утвержденные решением  Совета депутатов сельского поселения Салым</w:t>
      </w:r>
    </w:p>
    <w:p w:rsidR="00E7406B" w:rsidRPr="00EE7492" w:rsidRDefault="00E7406B" w:rsidP="002F2955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от 26 февраля 2018 № 309 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>«Об утверждении Правил благоустройства</w:t>
      </w:r>
    </w:p>
    <w:p w:rsidR="003F32D6" w:rsidRPr="00EE7492" w:rsidRDefault="00C72046" w:rsidP="002F2955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территорий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7406B" w:rsidRPr="00EE7492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2955" w:rsidRDefault="003F32D6" w:rsidP="00EE7492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7A2A8D" w:rsidRPr="00EE7492" w:rsidRDefault="007A2A8D" w:rsidP="002F2955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руководствуясь пунктом 20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части 1 статьи 3 Ус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тава сельского поселения Салым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, в целях создания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вания сельское поселение Салым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публичных слуша</w:t>
      </w:r>
      <w:r w:rsidR="00387CD3">
        <w:rPr>
          <w:rFonts w:ascii="Times New Roman" w:hAnsi="Times New Roman" w:cs="Times New Roman"/>
          <w:bCs/>
          <w:iCs/>
          <w:sz w:val="26"/>
          <w:szCs w:val="26"/>
        </w:rPr>
        <w:t xml:space="preserve">ний от 10 августа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2020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 w:rsidR="000D6D53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Совет по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селения 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РЕШИЛ: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0C2" w:rsidRPr="00EE7492" w:rsidRDefault="003F32D6" w:rsidP="002F295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1.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Правила благоустройства территорий муниципального образования сельское поселение Салым, утвержденные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решение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атов сельского поселения Салым от 26 февраля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2018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года  № 309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«Об утверждении П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равил благоустройства территорий муниципального образования сельское поселение Салым» внести следующие </w:t>
      </w:r>
      <w:r w:rsidR="00BD3671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E7492">
        <w:rPr>
          <w:rFonts w:ascii="Times New Roman" w:hAnsi="Times New Roman" w:cs="Times New Roman"/>
          <w:sz w:val="26"/>
          <w:szCs w:val="26"/>
        </w:rPr>
        <w:t>изменения</w:t>
      </w:r>
      <w:r w:rsidR="008A57C3" w:rsidRPr="00EE7492">
        <w:rPr>
          <w:rFonts w:ascii="Times New Roman" w:hAnsi="Times New Roman" w:cs="Times New Roman"/>
          <w:sz w:val="26"/>
          <w:szCs w:val="26"/>
        </w:rPr>
        <w:t>:</w:t>
      </w:r>
      <w:r w:rsidR="00DD2134"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8A57C3" w:rsidRPr="00EE7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F78" w:rsidRDefault="002F2955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140C2" w:rsidRPr="00EE7492">
        <w:rPr>
          <w:rFonts w:ascii="Times New Roman" w:hAnsi="Times New Roman" w:cs="Times New Roman"/>
          <w:sz w:val="26"/>
          <w:szCs w:val="26"/>
        </w:rPr>
        <w:t>1.1</w:t>
      </w:r>
      <w:r w:rsidR="008E7BD5" w:rsidRPr="00EE7492">
        <w:rPr>
          <w:rFonts w:ascii="Times New Roman" w:hAnsi="Times New Roman" w:cs="Times New Roman"/>
          <w:sz w:val="26"/>
          <w:szCs w:val="26"/>
        </w:rPr>
        <w:t>.</w:t>
      </w:r>
      <w:r w:rsidR="00FE5F78">
        <w:rPr>
          <w:rFonts w:ascii="Times New Roman" w:hAnsi="Times New Roman" w:cs="Times New Roman"/>
          <w:sz w:val="26"/>
          <w:szCs w:val="26"/>
        </w:rPr>
        <w:t xml:space="preserve"> В главе 9:</w:t>
      </w:r>
    </w:p>
    <w:p w:rsidR="00FA58CF" w:rsidRPr="00EE7492" w:rsidRDefault="003140C2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2F2955">
        <w:rPr>
          <w:rFonts w:ascii="Times New Roman" w:hAnsi="Times New Roman" w:cs="Times New Roman"/>
          <w:sz w:val="26"/>
          <w:szCs w:val="26"/>
        </w:rPr>
        <w:t xml:space="preserve"> </w:t>
      </w:r>
      <w:r w:rsidR="00FE5F78">
        <w:rPr>
          <w:rFonts w:ascii="Times New Roman" w:hAnsi="Times New Roman" w:cs="Times New Roman"/>
          <w:sz w:val="26"/>
          <w:szCs w:val="26"/>
        </w:rPr>
        <w:t>1.1.1. и</w:t>
      </w:r>
      <w:r w:rsidR="006C3A7E" w:rsidRPr="00EE7492">
        <w:rPr>
          <w:rFonts w:ascii="Times New Roman" w:hAnsi="Times New Roman" w:cs="Times New Roman"/>
          <w:sz w:val="26"/>
          <w:szCs w:val="26"/>
        </w:rPr>
        <w:t>сключить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 пункты 9.9.1, 9.9.</w:t>
      </w:r>
      <w:r w:rsidR="00CE6BB8" w:rsidRPr="00EE7492">
        <w:rPr>
          <w:rFonts w:ascii="Times New Roman" w:hAnsi="Times New Roman" w:cs="Times New Roman"/>
          <w:sz w:val="26"/>
          <w:szCs w:val="26"/>
        </w:rPr>
        <w:t>2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, 9.9.7, 9.9.8, 9.9.9, 9.9.10, 9.9.11, 9.9.12,  9.9.13,  9.9.14, </w:t>
      </w:r>
      <w:r w:rsidR="00FE512D" w:rsidRPr="00EE7492">
        <w:rPr>
          <w:rFonts w:ascii="Times New Roman" w:hAnsi="Times New Roman" w:cs="Times New Roman"/>
          <w:sz w:val="26"/>
          <w:szCs w:val="26"/>
        </w:rPr>
        <w:t xml:space="preserve">9.9.15 , </w:t>
      </w:r>
      <w:r w:rsidR="00F748B1" w:rsidRPr="00EE7492">
        <w:rPr>
          <w:rFonts w:ascii="Times New Roman" w:hAnsi="Times New Roman" w:cs="Times New Roman"/>
          <w:sz w:val="26"/>
          <w:szCs w:val="26"/>
        </w:rPr>
        <w:t>9.9.16,  9.9.</w:t>
      </w:r>
      <w:r w:rsidR="00FE512D" w:rsidRPr="00EE7492">
        <w:rPr>
          <w:rFonts w:ascii="Times New Roman" w:hAnsi="Times New Roman" w:cs="Times New Roman"/>
          <w:sz w:val="26"/>
          <w:szCs w:val="26"/>
        </w:rPr>
        <w:t>17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, </w:t>
      </w:r>
      <w:r w:rsidR="00FE512D" w:rsidRPr="00EE7492">
        <w:rPr>
          <w:rFonts w:ascii="Times New Roman" w:hAnsi="Times New Roman" w:cs="Times New Roman"/>
          <w:sz w:val="26"/>
          <w:szCs w:val="26"/>
        </w:rPr>
        <w:t xml:space="preserve">9.9.18, 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 9.9.19,  9.9.21 </w:t>
      </w:r>
      <w:r w:rsidR="006C3A7E"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F52E76">
        <w:rPr>
          <w:rFonts w:ascii="Times New Roman" w:hAnsi="Times New Roman" w:cs="Times New Roman"/>
          <w:sz w:val="26"/>
          <w:szCs w:val="26"/>
        </w:rPr>
        <w:t>части</w:t>
      </w:r>
      <w:r w:rsidR="006C3A7E" w:rsidRPr="00EE7492">
        <w:rPr>
          <w:rFonts w:ascii="Times New Roman" w:hAnsi="Times New Roman" w:cs="Times New Roman"/>
          <w:sz w:val="26"/>
          <w:szCs w:val="26"/>
        </w:rPr>
        <w:t xml:space="preserve"> 9.9</w:t>
      </w:r>
      <w:r w:rsidR="00FE5F78">
        <w:rPr>
          <w:rFonts w:ascii="Times New Roman" w:hAnsi="Times New Roman" w:cs="Times New Roman"/>
          <w:sz w:val="26"/>
          <w:szCs w:val="26"/>
        </w:rPr>
        <w:t>;</w:t>
      </w:r>
      <w:r w:rsidR="008A57C3" w:rsidRPr="00EE7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2D6" w:rsidRPr="00EE7492" w:rsidRDefault="002F2955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8E7BD5" w:rsidRPr="00EE7492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="008E7BD5" w:rsidRPr="00EE7492">
        <w:rPr>
          <w:rFonts w:ascii="Times New Roman" w:hAnsi="Times New Roman" w:cs="Times New Roman"/>
          <w:bCs/>
          <w:iCs/>
          <w:sz w:val="26"/>
          <w:szCs w:val="26"/>
        </w:rPr>
        <w:t>2.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дополнить 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частью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9.11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следующего содержания:</w:t>
      </w:r>
    </w:p>
    <w:p w:rsidR="00421A64" w:rsidRPr="00EE7492" w:rsidRDefault="002F2955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F52E76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9.11. Порядок проведения земляных работ.</w:t>
      </w:r>
      <w:r w:rsidR="00421A64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2F2955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8F5702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Земляные работы при строительстве, реконструкции объектов капитального строительства производятся на основ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ании разрешения на строительство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, в случае если в соответствии с действующим законодательством требуется выдача такого разрешения.</w:t>
      </w:r>
      <w:r w:rsidR="008F5702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2F2955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8F5702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9.11.2.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Проведение земляных работ при использовании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сервитута, публичного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сервитута, осуществляется на основании разрешения на использование земель или земельного участка, выданного в порядке, установленном земельным законодательством.</w:t>
      </w:r>
    </w:p>
    <w:p w:rsidR="006C3A7E" w:rsidRPr="00EE7492" w:rsidRDefault="002F2955" w:rsidP="00EE7492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9.11.3.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 случае осуществления земляных работ (за исключением случаев, указанных в части 1 настоящей статьи) лицо, осуществляющее такие работы обязано:</w:t>
      </w:r>
    </w:p>
    <w:p w:rsidR="00FB1519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десяти рабочих дней до начала строительства (проведения зе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мляных работ) проинформировать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(в письменной форме) о начале и сроках строительства (размещения) объ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екта и безвозмездно передать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проектную документацию на размещаемый объект (в случае, если в соответствии с действующим законодательством требуется под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готовка проектной документации)</w:t>
      </w:r>
    </w:p>
    <w:p w:rsidR="00FB1519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выполнить проектирование в соответствии с документами территориального планирования, градостроительного зонирования и документацией по планировки территорий </w:t>
      </w:r>
      <w:r w:rsidR="00DF58EE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поселения, а также, в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случаях предусмотренных градостроительным законодательством, градостроительным планом земельного участка; </w:t>
      </w:r>
    </w:p>
    <w:p w:rsidR="006C3A7E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осуществить разрытия в соответствии со сроками, предусмотренными в  проекте организации строительства проектной документации, требованиями, установленными в настоящих Правилах;</w:t>
      </w:r>
    </w:p>
    <w:p w:rsidR="006C3A7E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 течение десяти рабочих дней после окончания строите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льства безвозмездно передать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исполнительную топографическую съемку (в случаях предусмотренных частью 4 настоящей статьи) на бумажном и электронном носителях;</w:t>
      </w:r>
    </w:p>
    <w:p w:rsidR="00FA58CF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  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 начала строительства (в процессе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проектирования) согласовать с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дминистрацией и организациями эксплуатирующие инженерные сети трассировку прохождения сетей инженерно-технического обеспечения.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9.11.4.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Осуществление земляных работ при благоустройстве территории, строительстве,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исполнительной топографической съемки, результаты которой в электронн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ом виде должны быть переданы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в течении десяти рабочих дней после окончания строительства.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9.11.5.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Требования к электронному виду исполнительной топографической съемки, указанной в части 4 настоящей статьи: формат Mapinfo и AutoCad, система координат МСК-86, зона 2; топографическая съемка выполняется в масштабе 1:500 с сечением рельефа 0,5 м; геодезическая съемка инженерных коммуникаций выполняется в процессе их прокладки до засыпки траншеи.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.11.6.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Исполнительная топографическая съемка (исполнительная схема) должна быть подписана лицом, осуществляющим строительство и согласованна с организациями, эксплуатирующими инженерные сети.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9.11.7.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Проведение работ по строительству, ремонту, реконструкции коммуникаций подземных и наземных инженерных сетей и объектов,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</w:r>
    </w:p>
    <w:p w:rsidR="0074562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  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9.11.8.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 начала производства земляных работ, связанных с повреждением существующего благоустройства, требуется:</w:t>
      </w:r>
    </w:p>
    <w:p w:rsidR="0074562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74562F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установить дорожные знаки в соответствии схемой организации дорожного движения;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74562F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оградить место производства работ, на ограждениях вывесить табличку с наименованием организации</w:t>
      </w:r>
      <w:r w:rsidR="0074562F" w:rsidRPr="00EE7492">
        <w:rPr>
          <w:rFonts w:ascii="Times New Roman" w:hAnsi="Times New Roman" w:cs="Times New Roman"/>
          <w:bCs/>
          <w:iCs/>
          <w:sz w:val="26"/>
          <w:szCs w:val="26"/>
        </w:rPr>
        <w:t>, производящей работы, фамилией</w:t>
      </w:r>
      <w:r w:rsidR="00FE512D" w:rsidRPr="00EE7492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74562F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E512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именем, отчеством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ответственного за производство работ лица, номером телефона организации.</w:t>
      </w:r>
    </w:p>
    <w:p w:rsidR="00680E48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9.11.9.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9.11.10.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Ограждение выполняется сплошным и надежным, предотвращающим попадание посторонних лиц на стройплощадку.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9.11.11.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место. Бордюр разбирается, складируется на месте производства работ для дальнейшей установки. При производстве работ на улицах и дорогах, застроенных территориях грунт немедленно вывозится.</w:t>
      </w:r>
    </w:p>
    <w:p w:rsidR="00A9597C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9.11.12.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работ запрещается: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производство земляных работ в случае обнаружения подземных и наземных инженерных сетей и коммуникаций, не указанных в проекте,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</w:r>
    </w:p>
    <w:p w:rsidR="00A9597C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A9597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загрязнение прилегающих участков улиц, засыпка грунтом крышек люков колодцев и камер, решеток дождеприемных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A9597C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A9597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производство откачки воды из траншей, котлованов, колодцев на дороги, тротуары.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города. При отсутствии дождевой канализации и в зимнее время откачка воды должна производиться в специализированные машины;</w:t>
      </w:r>
    </w:p>
    <w:p w:rsidR="00A9597C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A9597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</w:r>
    </w:p>
    <w:p w:rsidR="00A9597C" w:rsidRPr="00EE7492" w:rsidRDefault="006769D6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A9597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загромождать проходы и въезды во дворы;</w:t>
      </w:r>
    </w:p>
    <w:p w:rsidR="00FA58CF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680E48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9.11.13.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Для защиты колодцев, дождеприемных решеток и лотков должны применяться деревянные щиты и короба, обеспечивающие доступ к колодцам, дождеприемникам и лоткам.</w:t>
      </w:r>
    </w:p>
    <w:p w:rsidR="00C267EC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680E48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9.11.14.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восстановлении проезжей части дорог, тротуаров и других объектов с искусственным покрытием необходимо соблюдение следующих условий:</w:t>
      </w:r>
    </w:p>
    <w:p w:rsidR="00C267EC" w:rsidRPr="00EE7492" w:rsidRDefault="00C267EC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        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конструкция дорожной одежды восстанавливается в соответствии с действующими нормативными документами;</w:t>
      </w:r>
    </w:p>
    <w:p w:rsidR="00FA58CF" w:rsidRPr="00EE7492" w:rsidRDefault="00C267EC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="002F2955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</w:r>
    </w:p>
    <w:p w:rsidR="00FA58CF" w:rsidRPr="00EE7492" w:rsidRDefault="00FA58CF" w:rsidP="002F2955">
      <w:pPr>
        <w:tabs>
          <w:tab w:val="center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9.11.15.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FA58CF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9.11.16.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на выполнение данного вида работ (в случаях, установленных действующим законодательством).</w:t>
      </w:r>
    </w:p>
    <w:p w:rsidR="00857101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FA58CF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9.11.17.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Срок восстановления благоустройства территории устанавливается:</w:t>
      </w:r>
    </w:p>
    <w:p w:rsidR="00857101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C267E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более 1 месяца после окончания работ при выполнении земляных работ в весенне-летний период;</w:t>
      </w:r>
    </w:p>
    <w:p w:rsidR="00857101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C267E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C267E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1 августа предстоящего летнего периода для восстановления дорожных покрытий (асфальтобетонные работы).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FA58CF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9.11.18.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Гарантийный срок на работы по восстановлению благоустройства </w:t>
      </w:r>
      <w:r w:rsidR="00FA58CF" w:rsidRPr="00EE7492">
        <w:rPr>
          <w:rFonts w:ascii="Times New Roman" w:hAnsi="Times New Roman" w:cs="Times New Roman"/>
          <w:bCs/>
          <w:iCs/>
          <w:sz w:val="26"/>
          <w:szCs w:val="26"/>
        </w:rPr>
        <w:t>устанавливается в течение 2 лет.</w:t>
      </w:r>
    </w:p>
    <w:p w:rsidR="00FA58CF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FA58CF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9.11.19.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Несоблюдение порядка проведения земляных работ, предусмотренного настоящей статьей</w:t>
      </w:r>
      <w:r w:rsidR="00F52E7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влечет ответственность, предусмотренну</w:t>
      </w:r>
      <w:r w:rsidR="005A3046">
        <w:rPr>
          <w:rFonts w:ascii="Times New Roman" w:hAnsi="Times New Roman" w:cs="Times New Roman"/>
          <w:bCs/>
          <w:iCs/>
          <w:sz w:val="26"/>
          <w:szCs w:val="26"/>
        </w:rPr>
        <w:t>ю действующим законодательством</w:t>
      </w:r>
      <w:r w:rsidR="00F52E76">
        <w:rPr>
          <w:rFonts w:ascii="Times New Roman" w:hAnsi="Times New Roman" w:cs="Times New Roman"/>
          <w:bCs/>
          <w:iCs/>
          <w:sz w:val="26"/>
          <w:szCs w:val="26"/>
        </w:rPr>
        <w:t>».</w:t>
      </w:r>
    </w:p>
    <w:p w:rsidR="003F32D6" w:rsidRPr="00EE7492" w:rsidRDefault="002F2955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F32D6" w:rsidRPr="00EE7492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(обнародованию) в</w:t>
      </w:r>
      <w:r w:rsidR="00E02438" w:rsidRPr="00EE7492">
        <w:rPr>
          <w:rFonts w:ascii="Times New Roman" w:hAnsi="Times New Roman" w:cs="Times New Roman"/>
          <w:sz w:val="26"/>
          <w:szCs w:val="26"/>
        </w:rPr>
        <w:t xml:space="preserve"> информационном бюллетене «Салымский</w:t>
      </w:r>
      <w:r w:rsidR="003F32D6" w:rsidRPr="00EE7492">
        <w:rPr>
          <w:rFonts w:ascii="Times New Roman" w:hAnsi="Times New Roman" w:cs="Times New Roman"/>
          <w:sz w:val="26"/>
          <w:szCs w:val="26"/>
        </w:rPr>
        <w:t xml:space="preserve"> вестник» </w:t>
      </w:r>
      <w:r w:rsidR="002E03D9" w:rsidRPr="00EE7492">
        <w:rPr>
          <w:rFonts w:ascii="Times New Roman" w:hAnsi="Times New Roman" w:cs="Times New Roman"/>
          <w:sz w:val="26"/>
          <w:szCs w:val="26"/>
        </w:rPr>
        <w:t>и размещению на официальном сайте органов местного самоуправл</w:t>
      </w:r>
      <w:r w:rsidR="00FA58CF" w:rsidRPr="00EE7492">
        <w:rPr>
          <w:rFonts w:ascii="Times New Roman" w:hAnsi="Times New Roman" w:cs="Times New Roman"/>
          <w:sz w:val="26"/>
          <w:szCs w:val="26"/>
        </w:rPr>
        <w:t>ения сельского поселения Салым</w:t>
      </w:r>
      <w:r w:rsidR="00953CC8" w:rsidRPr="00EE7492">
        <w:rPr>
          <w:rFonts w:ascii="Times New Roman" w:hAnsi="Times New Roman" w:cs="Times New Roman"/>
          <w:sz w:val="26"/>
          <w:szCs w:val="26"/>
        </w:rPr>
        <w:t>.</w:t>
      </w:r>
    </w:p>
    <w:p w:rsidR="003F32D6" w:rsidRPr="00EE7492" w:rsidRDefault="002F2955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E03D9" w:rsidRPr="00EE7492">
        <w:rPr>
          <w:rFonts w:ascii="Times New Roman" w:hAnsi="Times New Roman" w:cs="Times New Roman"/>
          <w:sz w:val="26"/>
          <w:szCs w:val="26"/>
        </w:rPr>
        <w:t>3</w:t>
      </w:r>
      <w:r w:rsidR="003F32D6" w:rsidRPr="00EE7492">
        <w:rPr>
          <w:rFonts w:ascii="Times New Roman" w:hAnsi="Times New Roman" w:cs="Times New Roman"/>
          <w:sz w:val="26"/>
          <w:szCs w:val="26"/>
        </w:rPr>
        <w:t xml:space="preserve">. </w:t>
      </w:r>
      <w:r w:rsidR="003F32D6" w:rsidRPr="00EE7492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3F32D6" w:rsidRPr="00EE7492">
        <w:rPr>
          <w:rFonts w:ascii="Times New Roman" w:hAnsi="Times New Roman" w:cs="Times New Roman"/>
          <w:sz w:val="26"/>
          <w:szCs w:val="26"/>
        </w:rPr>
        <w:t>.</w:t>
      </w: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2955" w:rsidRDefault="002F2955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F2955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EE749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F295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EE7492"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3F32D6" w:rsidRPr="00EE7492" w:rsidRDefault="003F32D6" w:rsidP="00EE7492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EE7492" w:rsidRDefault="003F32D6" w:rsidP="00EE7492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FA58CF" w:rsidP="00FA58CF">
      <w:pPr>
        <w:tabs>
          <w:tab w:val="center" w:pos="567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F32D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2134" w:rsidRPr="00654C45" w:rsidRDefault="00DD213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D2134" w:rsidRPr="00654C45" w:rsidSect="004008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E5" w:rsidRDefault="00C403E5">
      <w:r>
        <w:separator/>
      </w:r>
    </w:p>
  </w:endnote>
  <w:endnote w:type="continuationSeparator" w:id="0">
    <w:p w:rsidR="00C403E5" w:rsidRDefault="00C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E5" w:rsidRDefault="00C403E5">
      <w:r>
        <w:separator/>
      </w:r>
    </w:p>
  </w:footnote>
  <w:footnote w:type="continuationSeparator" w:id="0">
    <w:p w:rsidR="00C403E5" w:rsidRDefault="00C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C3" w:rsidRPr="00BD727A" w:rsidRDefault="008A57C3" w:rsidP="007D1F49">
    <w:pPr>
      <w:pStyle w:val="a4"/>
      <w:framePr w:wrap="auto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BD727A">
      <w:rPr>
        <w:rStyle w:val="ab"/>
        <w:rFonts w:ascii="Times New Roman" w:hAnsi="Times New Roman"/>
        <w:sz w:val="24"/>
        <w:szCs w:val="24"/>
      </w:rPr>
      <w:fldChar w:fldCharType="begin"/>
    </w:r>
    <w:r w:rsidRPr="00BD727A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b"/>
        <w:rFonts w:ascii="Times New Roman" w:hAnsi="Times New Roman"/>
        <w:sz w:val="24"/>
        <w:szCs w:val="24"/>
      </w:rPr>
      <w:fldChar w:fldCharType="separate"/>
    </w:r>
    <w:r w:rsidR="0040085A">
      <w:rPr>
        <w:rStyle w:val="ab"/>
        <w:rFonts w:ascii="Times New Roman" w:hAnsi="Times New Roman"/>
        <w:noProof/>
        <w:sz w:val="24"/>
        <w:szCs w:val="24"/>
      </w:rPr>
      <w:t>3</w:t>
    </w:r>
    <w:r w:rsidRPr="00BD727A">
      <w:rPr>
        <w:rStyle w:val="ab"/>
        <w:rFonts w:ascii="Times New Roman" w:hAnsi="Times New Roman"/>
        <w:sz w:val="24"/>
        <w:szCs w:val="24"/>
      </w:rPr>
      <w:fldChar w:fldCharType="end"/>
    </w:r>
  </w:p>
  <w:p w:rsidR="008A57C3" w:rsidRDefault="008A5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3F5E93"/>
    <w:multiLevelType w:val="multilevel"/>
    <w:tmpl w:val="FE406ECC"/>
    <w:lvl w:ilvl="0">
      <w:start w:val="9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5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0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00EF"/>
    <w:rsid w:val="00063A9A"/>
    <w:rsid w:val="0007224F"/>
    <w:rsid w:val="0008293F"/>
    <w:rsid w:val="000A7610"/>
    <w:rsid w:val="000D6D53"/>
    <w:rsid w:val="000F104D"/>
    <w:rsid w:val="000F37B5"/>
    <w:rsid w:val="000F3996"/>
    <w:rsid w:val="000F4AC9"/>
    <w:rsid w:val="0010101F"/>
    <w:rsid w:val="00105428"/>
    <w:rsid w:val="001078D8"/>
    <w:rsid w:val="001153E0"/>
    <w:rsid w:val="00116A8B"/>
    <w:rsid w:val="0012011B"/>
    <w:rsid w:val="00127305"/>
    <w:rsid w:val="00134A54"/>
    <w:rsid w:val="00144EC4"/>
    <w:rsid w:val="00150F0A"/>
    <w:rsid w:val="0015616B"/>
    <w:rsid w:val="00185637"/>
    <w:rsid w:val="001A08B9"/>
    <w:rsid w:val="001A704C"/>
    <w:rsid w:val="001C0725"/>
    <w:rsid w:val="001C0CFD"/>
    <w:rsid w:val="001D3773"/>
    <w:rsid w:val="001E6904"/>
    <w:rsid w:val="00215199"/>
    <w:rsid w:val="002270A8"/>
    <w:rsid w:val="00235C40"/>
    <w:rsid w:val="0024565A"/>
    <w:rsid w:val="00270A31"/>
    <w:rsid w:val="0029297F"/>
    <w:rsid w:val="002A0FDD"/>
    <w:rsid w:val="002A6AE7"/>
    <w:rsid w:val="002B411B"/>
    <w:rsid w:val="002D4DBE"/>
    <w:rsid w:val="002E03D9"/>
    <w:rsid w:val="002F1D05"/>
    <w:rsid w:val="002F2955"/>
    <w:rsid w:val="00312A5A"/>
    <w:rsid w:val="003140C2"/>
    <w:rsid w:val="00316E83"/>
    <w:rsid w:val="00345422"/>
    <w:rsid w:val="00351C08"/>
    <w:rsid w:val="003608CB"/>
    <w:rsid w:val="003635B0"/>
    <w:rsid w:val="00376B61"/>
    <w:rsid w:val="0038083F"/>
    <w:rsid w:val="00387CD3"/>
    <w:rsid w:val="00391096"/>
    <w:rsid w:val="003B3480"/>
    <w:rsid w:val="003C2D47"/>
    <w:rsid w:val="003D4A3E"/>
    <w:rsid w:val="003E0238"/>
    <w:rsid w:val="003F32D6"/>
    <w:rsid w:val="00400484"/>
    <w:rsid w:val="0040085A"/>
    <w:rsid w:val="00414FFD"/>
    <w:rsid w:val="00417C0B"/>
    <w:rsid w:val="00420635"/>
    <w:rsid w:val="00421A64"/>
    <w:rsid w:val="00425726"/>
    <w:rsid w:val="00436215"/>
    <w:rsid w:val="00445280"/>
    <w:rsid w:val="004501FC"/>
    <w:rsid w:val="00464CF6"/>
    <w:rsid w:val="00485848"/>
    <w:rsid w:val="004938EA"/>
    <w:rsid w:val="0049636D"/>
    <w:rsid w:val="004A28BE"/>
    <w:rsid w:val="004C59A3"/>
    <w:rsid w:val="004D65E9"/>
    <w:rsid w:val="004E2C5A"/>
    <w:rsid w:val="004E4510"/>
    <w:rsid w:val="004E5570"/>
    <w:rsid w:val="004F76F2"/>
    <w:rsid w:val="00574E75"/>
    <w:rsid w:val="00580ECA"/>
    <w:rsid w:val="00582D79"/>
    <w:rsid w:val="0058376D"/>
    <w:rsid w:val="0058658B"/>
    <w:rsid w:val="005922B2"/>
    <w:rsid w:val="00593607"/>
    <w:rsid w:val="00593EAF"/>
    <w:rsid w:val="005A3046"/>
    <w:rsid w:val="005C6736"/>
    <w:rsid w:val="005D6C2C"/>
    <w:rsid w:val="005E66F5"/>
    <w:rsid w:val="005F5822"/>
    <w:rsid w:val="006044BD"/>
    <w:rsid w:val="00605053"/>
    <w:rsid w:val="00624DB7"/>
    <w:rsid w:val="00633BD4"/>
    <w:rsid w:val="00654C45"/>
    <w:rsid w:val="0066130F"/>
    <w:rsid w:val="006624D7"/>
    <w:rsid w:val="006769D6"/>
    <w:rsid w:val="00680E48"/>
    <w:rsid w:val="00686994"/>
    <w:rsid w:val="00693A90"/>
    <w:rsid w:val="006B132A"/>
    <w:rsid w:val="006C0565"/>
    <w:rsid w:val="006C0F03"/>
    <w:rsid w:val="006C3A7E"/>
    <w:rsid w:val="006C75DE"/>
    <w:rsid w:val="006E3F96"/>
    <w:rsid w:val="006E7060"/>
    <w:rsid w:val="006F20F8"/>
    <w:rsid w:val="00702D59"/>
    <w:rsid w:val="007146C8"/>
    <w:rsid w:val="0074562F"/>
    <w:rsid w:val="00747D7B"/>
    <w:rsid w:val="00756B22"/>
    <w:rsid w:val="007642AF"/>
    <w:rsid w:val="00772169"/>
    <w:rsid w:val="0077260C"/>
    <w:rsid w:val="0078053F"/>
    <w:rsid w:val="00793113"/>
    <w:rsid w:val="00796C2F"/>
    <w:rsid w:val="007A2A8D"/>
    <w:rsid w:val="007C2B30"/>
    <w:rsid w:val="007D1F49"/>
    <w:rsid w:val="007E49D1"/>
    <w:rsid w:val="0080407E"/>
    <w:rsid w:val="00812F28"/>
    <w:rsid w:val="00857101"/>
    <w:rsid w:val="00873AB7"/>
    <w:rsid w:val="0088577D"/>
    <w:rsid w:val="008926C4"/>
    <w:rsid w:val="008A57C3"/>
    <w:rsid w:val="008E7BD5"/>
    <w:rsid w:val="008F3C5E"/>
    <w:rsid w:val="008F5702"/>
    <w:rsid w:val="008F71CF"/>
    <w:rsid w:val="00911527"/>
    <w:rsid w:val="0091622F"/>
    <w:rsid w:val="00921398"/>
    <w:rsid w:val="00926773"/>
    <w:rsid w:val="00953CC8"/>
    <w:rsid w:val="0095667F"/>
    <w:rsid w:val="00974ABD"/>
    <w:rsid w:val="00975AF1"/>
    <w:rsid w:val="00990A45"/>
    <w:rsid w:val="00996391"/>
    <w:rsid w:val="009C1D2F"/>
    <w:rsid w:val="009C43B4"/>
    <w:rsid w:val="009C4E09"/>
    <w:rsid w:val="009E30B1"/>
    <w:rsid w:val="009F07FC"/>
    <w:rsid w:val="009F4FB4"/>
    <w:rsid w:val="009F7014"/>
    <w:rsid w:val="00A26530"/>
    <w:rsid w:val="00A321E8"/>
    <w:rsid w:val="00A43F07"/>
    <w:rsid w:val="00A44E7C"/>
    <w:rsid w:val="00A67482"/>
    <w:rsid w:val="00A77500"/>
    <w:rsid w:val="00A86F39"/>
    <w:rsid w:val="00A940BA"/>
    <w:rsid w:val="00A9464A"/>
    <w:rsid w:val="00A955AF"/>
    <w:rsid w:val="00A9597C"/>
    <w:rsid w:val="00A9768D"/>
    <w:rsid w:val="00AA0427"/>
    <w:rsid w:val="00AB00B1"/>
    <w:rsid w:val="00AB70BD"/>
    <w:rsid w:val="00AE3379"/>
    <w:rsid w:val="00AE76E5"/>
    <w:rsid w:val="00B14DDA"/>
    <w:rsid w:val="00B232A5"/>
    <w:rsid w:val="00B23C66"/>
    <w:rsid w:val="00B26C05"/>
    <w:rsid w:val="00B3345A"/>
    <w:rsid w:val="00B35097"/>
    <w:rsid w:val="00B465D0"/>
    <w:rsid w:val="00B47A0A"/>
    <w:rsid w:val="00B807FD"/>
    <w:rsid w:val="00B86C44"/>
    <w:rsid w:val="00BA34EA"/>
    <w:rsid w:val="00BB1054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67EC"/>
    <w:rsid w:val="00C3415E"/>
    <w:rsid w:val="00C403E5"/>
    <w:rsid w:val="00C55244"/>
    <w:rsid w:val="00C67C01"/>
    <w:rsid w:val="00C718A4"/>
    <w:rsid w:val="00C72046"/>
    <w:rsid w:val="00C83391"/>
    <w:rsid w:val="00CC2B2F"/>
    <w:rsid w:val="00CC5CC9"/>
    <w:rsid w:val="00CE0348"/>
    <w:rsid w:val="00CE65E1"/>
    <w:rsid w:val="00CE6BB8"/>
    <w:rsid w:val="00D0441C"/>
    <w:rsid w:val="00D044C0"/>
    <w:rsid w:val="00D126F4"/>
    <w:rsid w:val="00D604AC"/>
    <w:rsid w:val="00D62D19"/>
    <w:rsid w:val="00D7527B"/>
    <w:rsid w:val="00D752B7"/>
    <w:rsid w:val="00D76E77"/>
    <w:rsid w:val="00D974EE"/>
    <w:rsid w:val="00DC3889"/>
    <w:rsid w:val="00DD1160"/>
    <w:rsid w:val="00DD2134"/>
    <w:rsid w:val="00DD5198"/>
    <w:rsid w:val="00DE165D"/>
    <w:rsid w:val="00DF58EE"/>
    <w:rsid w:val="00E005A1"/>
    <w:rsid w:val="00E02438"/>
    <w:rsid w:val="00E11D6B"/>
    <w:rsid w:val="00E3118A"/>
    <w:rsid w:val="00E32423"/>
    <w:rsid w:val="00E572D4"/>
    <w:rsid w:val="00E7406B"/>
    <w:rsid w:val="00E76839"/>
    <w:rsid w:val="00E85118"/>
    <w:rsid w:val="00EB0EBD"/>
    <w:rsid w:val="00EC179A"/>
    <w:rsid w:val="00EE7492"/>
    <w:rsid w:val="00F03C4D"/>
    <w:rsid w:val="00F20E4D"/>
    <w:rsid w:val="00F2756A"/>
    <w:rsid w:val="00F31C59"/>
    <w:rsid w:val="00F33327"/>
    <w:rsid w:val="00F45E8D"/>
    <w:rsid w:val="00F52E76"/>
    <w:rsid w:val="00F65818"/>
    <w:rsid w:val="00F748B1"/>
    <w:rsid w:val="00F8190F"/>
    <w:rsid w:val="00FA58CF"/>
    <w:rsid w:val="00FA6DED"/>
    <w:rsid w:val="00FA7A2C"/>
    <w:rsid w:val="00FB1519"/>
    <w:rsid w:val="00FB6DF2"/>
    <w:rsid w:val="00FB7763"/>
    <w:rsid w:val="00FE512D"/>
    <w:rsid w:val="00FE5F78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C8DE0-86C4-4475-81A1-91EC9B00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D5E6C-A3EC-4FB9-BC40-557D2B9A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Мартысевич Л.П.</cp:lastModifiedBy>
  <cp:revision>51</cp:revision>
  <cp:lastPrinted>2020-08-24T04:08:00Z</cp:lastPrinted>
  <dcterms:created xsi:type="dcterms:W3CDTF">2020-05-25T03:48:00Z</dcterms:created>
  <dcterms:modified xsi:type="dcterms:W3CDTF">2020-08-24T04:09:00Z</dcterms:modified>
</cp:coreProperties>
</file>