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3B" w:rsidRPr="0063404D" w:rsidRDefault="00973B3B" w:rsidP="00973B3B">
      <w:pPr>
        <w:tabs>
          <w:tab w:val="left" w:pos="354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32"/>
          <w:lang w:eastAsia="ru-RU"/>
        </w:rPr>
      </w:pPr>
    </w:p>
    <w:p w:rsidR="00973B3B" w:rsidRPr="00ED3A6F" w:rsidRDefault="00973B3B" w:rsidP="0097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ED3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ED3A6F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частью</w:t>
      </w:r>
      <w:r w:rsidRPr="00ED3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 статьи 29.4 Градостроительного кодекса Российской Федерации принимаются предложения от з</w:t>
      </w:r>
      <w:r w:rsidRPr="007F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аинтересованных лиц </w:t>
      </w:r>
      <w:r w:rsidR="00391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(юридических и физических лиц) </w:t>
      </w:r>
      <w:r w:rsidRPr="007F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6A6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проекту м</w:t>
      </w:r>
      <w:r w:rsidR="00DA3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естны</w:t>
      </w:r>
      <w:r w:rsidR="00025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DA3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</w:t>
      </w:r>
      <w:r w:rsidR="00025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bookmarkStart w:id="0" w:name="_GoBack"/>
      <w:bookmarkEnd w:id="0"/>
      <w:r w:rsidRPr="00ED3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градостроительного прое</w:t>
      </w:r>
      <w:r w:rsidRPr="007F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ктиро</w:t>
      </w:r>
      <w:r w:rsidR="00391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</w:t>
      </w:r>
      <w:r w:rsidRPr="007F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3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Pr="007F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сельское поселение Салым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73B3B" w:rsidRPr="00ED3A6F" w:rsidRDefault="00973B3B" w:rsidP="0097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ED3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размещения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</w:t>
      </w:r>
      <w:r w:rsidRPr="00ED3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27.10.2022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73B3B" w:rsidRPr="00ED3A6F" w:rsidRDefault="00973B3B" w:rsidP="0097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ED3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начала и окончания приема предложений: с 27.10.2022 по 27.12.2022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73B3B" w:rsidRPr="004A4305" w:rsidRDefault="00973B3B" w:rsidP="00973B3B">
      <w:pPr>
        <w:pStyle w:val="ConsPlusNormal"/>
        <w:tabs>
          <w:tab w:val="left" w:pos="142"/>
          <w:tab w:val="left" w:pos="284"/>
          <w:tab w:val="left" w:pos="1134"/>
        </w:tabs>
        <w:jc w:val="both"/>
      </w:pPr>
      <w:r>
        <w:rPr>
          <w:rFonts w:eastAsia="Times New Roman"/>
          <w:color w:val="000000"/>
          <w:lang w:eastAsia="ru-RU"/>
        </w:rPr>
        <w:t xml:space="preserve">          </w:t>
      </w:r>
      <w:proofErr w:type="gramStart"/>
      <w:r>
        <w:t>Предложения</w:t>
      </w:r>
      <w:r w:rsidRPr="004A4305">
        <w:t xml:space="preserve">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администраци</w:t>
      </w:r>
      <w:r>
        <w:t>ю</w:t>
      </w:r>
      <w:r w:rsidRPr="004A4305">
        <w:t xml:space="preserve"> </w:t>
      </w:r>
      <w:r>
        <w:t>сельского поселения Салым</w:t>
      </w:r>
      <w:r w:rsidRPr="004A4305">
        <w:t xml:space="preserve"> по адресу: </w:t>
      </w:r>
      <w:r>
        <w:t xml:space="preserve">628327, Ханты-Мансийский автономный округ – Югра, </w:t>
      </w:r>
      <w:proofErr w:type="spellStart"/>
      <w:r>
        <w:t>Нефтеюганский</w:t>
      </w:r>
      <w:proofErr w:type="spellEnd"/>
      <w:r>
        <w:t xml:space="preserve"> район, п. Салым, ул. Центральная, д.1</w:t>
      </w:r>
      <w:r w:rsidRPr="004A4305">
        <w:t xml:space="preserve">, телефон </w:t>
      </w:r>
      <w:r>
        <w:t>8 (3463) 316-430, 8</w:t>
      </w:r>
      <w:proofErr w:type="gramEnd"/>
      <w:r>
        <w:t xml:space="preserve"> (3463) 316-434</w:t>
      </w:r>
      <w:r w:rsidRPr="007F4D53">
        <w:t xml:space="preserve">,  </w:t>
      </w:r>
      <w:r w:rsidRPr="007F4D53">
        <w:rPr>
          <w:rFonts w:eastAsia="Times New Roman"/>
          <w:color w:val="000000"/>
          <w:lang w:val="en-US" w:eastAsia="ru-RU"/>
        </w:rPr>
        <w:t>E</w:t>
      </w:r>
      <w:r w:rsidRPr="007F4D53">
        <w:rPr>
          <w:rFonts w:eastAsia="Times New Roman"/>
          <w:color w:val="000000"/>
          <w:lang w:eastAsia="ru-RU"/>
        </w:rPr>
        <w:t>-</w:t>
      </w:r>
      <w:r w:rsidRPr="007F4D53">
        <w:rPr>
          <w:rFonts w:eastAsia="Times New Roman"/>
          <w:color w:val="000000"/>
          <w:lang w:val="en-US" w:eastAsia="ru-RU"/>
        </w:rPr>
        <w:t>mail</w:t>
      </w:r>
      <w:r w:rsidRPr="007F4D53">
        <w:t xml:space="preserve">: </w:t>
      </w:r>
      <w:r w:rsidRPr="004A4305">
        <w:t xml:space="preserve"> </w:t>
      </w:r>
      <w:r w:rsidRPr="004F2638">
        <w:t>salymadm@mail.ru.</w:t>
      </w:r>
    </w:p>
    <w:p w:rsidR="00973B3B" w:rsidRPr="007F4D53" w:rsidRDefault="00973B3B" w:rsidP="00973B3B">
      <w:pPr>
        <w:pStyle w:val="ConsPlusNormal"/>
        <w:tabs>
          <w:tab w:val="left" w:pos="142"/>
          <w:tab w:val="left" w:pos="284"/>
          <w:tab w:val="left" w:pos="1134"/>
        </w:tabs>
        <w:jc w:val="both"/>
      </w:pPr>
      <w:r>
        <w:rPr>
          <w:rFonts w:eastAsia="Times New Roman"/>
          <w:color w:val="000000"/>
          <w:lang w:eastAsia="ru-RU"/>
        </w:rPr>
        <w:t xml:space="preserve"> </w:t>
      </w:r>
    </w:p>
    <w:p w:rsidR="00973B3B" w:rsidRPr="007F4D53" w:rsidRDefault="00973B3B" w:rsidP="00973B3B">
      <w:pPr>
        <w:rPr>
          <w:rFonts w:ascii="Times New Roman" w:hAnsi="Times New Roman" w:cs="Times New Roman"/>
          <w:sz w:val="26"/>
          <w:szCs w:val="26"/>
        </w:rPr>
      </w:pPr>
    </w:p>
    <w:p w:rsidR="00973B3B" w:rsidRPr="007F4D53" w:rsidRDefault="00E83288" w:rsidP="00973B3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B3B" w:rsidRPr="002C295B" w:rsidRDefault="00973B3B" w:rsidP="00973B3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9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</w:t>
      </w:r>
    </w:p>
    <w:p w:rsidR="00973B3B" w:rsidRPr="00A82FD3" w:rsidRDefault="00973B3B" w:rsidP="0097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МЕСТНЫЕ НОРМАТИВЫ ГРАДОСТРОИТЕЛЬНОГО ПРОЕКТИРОВАНИЯ</w:t>
      </w:r>
    </w:p>
    <w:p w:rsidR="00973B3B" w:rsidRPr="00A82FD3" w:rsidRDefault="00DA3065" w:rsidP="0097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СЕЛЬСКОЕ ПОСЕЛЕНИЕ</w:t>
      </w:r>
      <w:r w:rsidR="00973B3B" w:rsidRPr="00A82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САЛЫМ</w:t>
      </w:r>
    </w:p>
    <w:p w:rsidR="00973B3B" w:rsidRPr="00A82FD3" w:rsidRDefault="00973B3B" w:rsidP="0097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РАЙОНА</w:t>
      </w:r>
    </w:p>
    <w:p w:rsidR="00973B3B" w:rsidRPr="00A82FD3" w:rsidRDefault="00973B3B" w:rsidP="0097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973B3B" w:rsidRPr="00A82FD3" w:rsidRDefault="00973B3B" w:rsidP="0097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B3B" w:rsidRPr="00A82FD3" w:rsidRDefault="00973B3B" w:rsidP="00973B3B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Pr="00A82FD3" w:rsidRDefault="00973B3B" w:rsidP="00973B3B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Pr="00A82FD3" w:rsidRDefault="00973B3B" w:rsidP="00973B3B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Pr="00A82FD3" w:rsidRDefault="00973B3B" w:rsidP="00973B3B">
      <w:pPr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Pr="00A82FD3" w:rsidRDefault="00973B3B" w:rsidP="00973B3B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Pr="00A82FD3" w:rsidRDefault="00973B3B" w:rsidP="00973B3B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Default="00973B3B" w:rsidP="00973B3B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Pr="00A82FD3" w:rsidRDefault="00973B3B" w:rsidP="00973B3B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73B3B" w:rsidRDefault="00973B3B" w:rsidP="00973B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FD3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</w:p>
    <w:p w:rsidR="00973B3B" w:rsidRDefault="00973B3B" w:rsidP="00973B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B3B" w:rsidRDefault="00973B3B" w:rsidP="00973B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083" w:rsidRPr="00A82FD3" w:rsidRDefault="005A2083" w:rsidP="00973B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B3B" w:rsidRPr="0082764C" w:rsidRDefault="00973B3B" w:rsidP="00973B3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76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175"/>
        <w:gridCol w:w="1227"/>
      </w:tblGrid>
      <w:tr w:rsidR="00973B3B" w:rsidRPr="00932D00" w:rsidTr="00B52EE8">
        <w:trPr>
          <w:trHeight w:val="9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17512213"/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3B3B" w:rsidRPr="00932D00" w:rsidTr="00B52EE8">
        <w:trPr>
          <w:trHeight w:val="1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3B3B" w:rsidRPr="00932D00" w:rsidTr="00B52EE8">
        <w:trPr>
          <w:trHeight w:val="1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Цели и области нормирования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3B3B" w:rsidRPr="00932D00" w:rsidTr="00B52EE8">
        <w:trPr>
          <w:trHeight w:val="12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B93FF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Термины и определения. Сокращения, используемые в местных нормативах градостроительного проектирования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3B3B" w:rsidRPr="00932D00" w:rsidTr="00B52EE8">
        <w:trPr>
          <w:trHeight w:val="120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B93FF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Термины и определения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D045CE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3B3B" w:rsidRPr="00932D00" w:rsidTr="00B52EE8">
        <w:trPr>
          <w:trHeight w:val="120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B93FF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Сокращения, используемые в местных нормативах градостроительного проектирования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5A2083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73B3B" w:rsidRPr="00932D00" w:rsidTr="00B52EE8">
        <w:trPr>
          <w:trHeight w:val="1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объектами местного 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0A5899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73B3B" w:rsidRPr="00932D00" w:rsidTr="00B52EE8">
        <w:trPr>
          <w:trHeight w:val="13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Расчетные показатели минимально допустимого уровня обеспеченности объектами местного значения муниципального образования в области </w:t>
            </w:r>
            <w:r w:rsidRPr="0005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автомобильных дорог местного значения </w:t>
            </w: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 максимально допустимого уровня территориальной доступности таких объектов для населения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0A5899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73B3B" w:rsidRPr="00932D00" w:rsidTr="00B52EE8">
        <w:trPr>
          <w:trHeight w:val="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 объектами местного значения муниципального образования общественно-деловых зон и показатели максимально допустимого уровня территориальной доступности таких объектов для населения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FC2C57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73B3B" w:rsidRPr="00932D00" w:rsidTr="00B52EE8">
        <w:trPr>
          <w:trHeight w:val="392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</w:t>
            </w:r>
            <w:r w:rsidRPr="00EA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образования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73B3B" w:rsidRPr="00932D00" w:rsidTr="00B52EE8">
        <w:trPr>
          <w:trHeight w:val="392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</w:t>
            </w:r>
            <w:r w:rsidRPr="00EA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физической культуры и массового спорта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0A5899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973B3B" w:rsidRPr="00932D00" w:rsidTr="00B52EE8">
        <w:trPr>
          <w:trHeight w:val="392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</w:t>
            </w:r>
            <w:r w:rsidRPr="00EA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Объекты культуры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социального обслуживания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73B3B" w:rsidRPr="00932D00" w:rsidTr="00B52EE8">
        <w:trPr>
          <w:trHeight w:val="12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Расчетные показатели минимально допустимого уровня обеспеченности объектами местного значения муниципального образования </w:t>
            </w:r>
            <w:r w:rsidRPr="00E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необходимых для организации ритуальных услуг, а также объектами в области обработки, утилизации,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обезвреживания, размещения твердых коммунальных отходов (для городских округов)</w:t>
            </w: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973B3B" w:rsidRPr="00EA669D" w:rsidTr="00B52EE8">
        <w:trPr>
          <w:trHeight w:val="303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Pr="00E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необходимые для организации ритуальных услуг, места захоронения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73B3B" w:rsidRPr="00EA669D" w:rsidTr="00B52EE8">
        <w:trPr>
          <w:trHeight w:val="120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Pr="00E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обработки, утилизации, обезвреживания и размещения твердых коммунальных отходов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73B3B" w:rsidRPr="00932D00" w:rsidTr="00B52EE8">
        <w:trPr>
          <w:trHeight w:val="21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</w:t>
            </w: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таких объектов для населения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 области благоустройства и показатели максимально допустимого уровня территориальной доступности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Расчетные показатели минимально допустимого уровня обеспеченности объектами местного значения муниципального образования </w:t>
            </w:r>
            <w:r w:rsidRPr="00E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области электро-, тепл</w:t>
            </w:r>
            <w:proofErr w:type="gramStart"/>
            <w:r w:rsidRPr="00E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E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газо- и водоснабжения населения, водоотведения (за исключением объектов производственной инфраструктуры по разведке и промышленному освоению месторождений нефти и газа)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 максимально допустимого уровня территориальной доступности таких объектов для населения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5A0A90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73B3B" w:rsidRPr="00932D00" w:rsidTr="00B52EE8">
        <w:trPr>
          <w:trHeight w:val="22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tabs>
                <w:tab w:val="left" w:pos="404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932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 Электроснабжение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973B3B" w:rsidRPr="00932D00" w:rsidTr="00B52EE8">
        <w:trPr>
          <w:trHeight w:val="94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3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Газоснабжение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973B3B" w:rsidRPr="00932D00" w:rsidTr="00B52EE8">
        <w:trPr>
          <w:trHeight w:val="240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32D00">
              <w:rPr>
                <w:rFonts w:ascii="Times New Roman" w:eastAsia="Calibri" w:hAnsi="Times New Roman" w:cs="Times New Roman"/>
                <w:sz w:val="24"/>
                <w:szCs w:val="24"/>
              </w:rPr>
              <w:t>.3. Теплоснабжение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5A0A90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73B3B" w:rsidRPr="00932D00" w:rsidTr="00B52EE8">
        <w:trPr>
          <w:trHeight w:val="200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keepNext/>
              <w:keepLines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932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.4. Водоснабжение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73B3B" w:rsidRPr="00932D00" w:rsidTr="00B52EE8">
        <w:trPr>
          <w:trHeight w:val="90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keepNext/>
              <w:keepLines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.5.Водоотведение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187947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04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3B3B" w:rsidRPr="00932D00" w:rsidTr="00B52EE8">
        <w:trPr>
          <w:trHeight w:val="90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keepNext/>
              <w:keepLines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932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.6. Объекты связи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EA669D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47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асчетные показатели минимально допустимого уровня обеспеченности объектами местного значения муниципального образования в иных областях, связанных с решениями вопросов местного значения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Салым</w:t>
            </w:r>
            <w:r w:rsidRPr="0047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 показатели максимально допустимого уровня территориальной доступности таких объектов для населения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7C7E0E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Объекты местного значения муниципального образования в области предупреждения и ликвидации последствий чрезвычайных ситуаций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7C7E0E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7C7E0E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культурного наследия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7C7E0E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 охраняемые природные территории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7C7E0E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производственного и хозяйственно-складского назначения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EF41EF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73B3B" w:rsidRPr="00EA669D" w:rsidTr="00B52EE8">
        <w:trPr>
          <w:trHeight w:val="216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7C7E0E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сельскохозяйственного назначения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6A49A6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73B3B" w:rsidRPr="00932D00" w:rsidTr="00B52EE8">
        <w:trPr>
          <w:trHeight w:val="175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3B3B" w:rsidRPr="00932D00" w:rsidTr="00B52EE8">
        <w:trPr>
          <w:trHeight w:val="1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B3269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B3269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6A49A6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973B3B" w:rsidRPr="00932D00" w:rsidTr="00B52EE8">
        <w:trPr>
          <w:trHeight w:val="6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современного состояния муниципального образования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Default="006A49A6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973B3B" w:rsidRPr="00932D00" w:rsidTr="00B52EE8">
        <w:trPr>
          <w:trHeight w:val="37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положений основной части местных нормативов градостроительного проектирования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Default="006A49A6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73B3B" w:rsidRPr="00932D00" w:rsidTr="00B52EE8">
        <w:trPr>
          <w:trHeight w:val="168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3B3B" w:rsidRPr="00932D00" w:rsidTr="00B52EE8">
        <w:trPr>
          <w:trHeight w:val="1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B3269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B3269B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И ОБЛАСТЬ ПРИМЕНЕНИЯ РАСЧЕТНЫХ ПОКАЗАТЕЛЕЙ, СОДЕРЖАЩИХСЯ </w:t>
            </w: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ОСНОВНОЙ ЧАСТИ НОРМАТИВОВ ГРАДОСТРОИТЕЛЬНОГО ПРОЕКТИРОВАНИЯ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6A49A6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</w:tr>
      <w:tr w:rsidR="00973B3B" w:rsidRPr="00932D00" w:rsidTr="00B52EE8">
        <w:trPr>
          <w:trHeight w:val="6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применения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Default="006A49A6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3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73B3B" w:rsidRPr="00932D00" w:rsidTr="00B52EE8">
        <w:trPr>
          <w:trHeight w:val="37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93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применения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Default="006A49A6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73B3B" w:rsidRPr="00932D00" w:rsidTr="00B52EE8">
        <w:trPr>
          <w:trHeight w:val="168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B3B" w:rsidRPr="00932D00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1"/>
    </w:tbl>
    <w:p w:rsidR="00EF41EF" w:rsidRDefault="00EF41EF" w:rsidP="00973B3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2"/>
        </w:rPr>
      </w:pPr>
    </w:p>
    <w:p w:rsidR="00973B3B" w:rsidRPr="00187947" w:rsidRDefault="00973B3B" w:rsidP="00973B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ЧАСТЬ </w:t>
      </w: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</w:t>
      </w: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ОСНОВНАЯ ЧАСТЬ</w:t>
      </w:r>
    </w:p>
    <w:p w:rsidR="00973B3B" w:rsidRPr="00187947" w:rsidRDefault="00973B3B" w:rsidP="00973B3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РАЗДЕЛ 1. ОБЩИЕ ПОЛОЖЕНИЯ</w:t>
      </w:r>
    </w:p>
    <w:p w:rsidR="00973B3B" w:rsidRPr="00187947" w:rsidRDefault="00973B3B" w:rsidP="00973B3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color w:val="000000" w:themeColor="text1"/>
          <w:sz w:val="26"/>
          <w:szCs w:val="26"/>
        </w:rPr>
        <w:t>ГЛАВА 1</w:t>
      </w:r>
      <w:r w:rsidR="00E83288" w:rsidRPr="001879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8794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ВВЕДЕНИЕ. ЦЕЛИ И ОБЛАСТИ НОРМИРОВАНИЯ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</w:t>
      </w:r>
      <w:r w:rsidRPr="00EF0E3E">
        <w:rPr>
          <w:rFonts w:ascii="Times New Roman" w:hAnsi="Times New Roman" w:cs="Times New Roman"/>
          <w:sz w:val="24"/>
          <w:szCs w:val="24"/>
        </w:rPr>
        <w:t xml:space="preserve"> устанавливают предельные значения расчетных показателей местного значения, которые отображаются в документах территориального планирования (далее - ДТП), учитываются в правилах землепользования и застройки (далее - ПЗЗ) (в целях комплексного развития территории), в документации по планировке территории (далее - ДППТ), с помощью которых планируется обеспечение базовыми социальными, транспортными, инженерными услугами, основываясь на положениях  Стратегии пространственного развития Российской Федерации на период до</w:t>
      </w:r>
      <w:proofErr w:type="gramEnd"/>
      <w:r w:rsidRPr="00EF0E3E">
        <w:rPr>
          <w:rFonts w:ascii="Times New Roman" w:hAnsi="Times New Roman" w:cs="Times New Roman"/>
          <w:sz w:val="24"/>
          <w:szCs w:val="24"/>
        </w:rPr>
        <w:t xml:space="preserve"> 2025 года, стратегий социально-экономического развития субъектов и программ социально-экономического развития субъектов Российской Федерации, муниципальных образований. 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056">
        <w:rPr>
          <w:rFonts w:ascii="Times New Roman" w:hAnsi="Times New Roman" w:cs="Times New Roman"/>
          <w:sz w:val="24"/>
          <w:szCs w:val="24"/>
        </w:rPr>
        <w:t>Целью утверждения и применения НГП является повышение качества обеспеченности населения объектами коммунальной, транспортной, 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субъектов Российской Федерации и муниципальных образований.</w:t>
      </w:r>
    </w:p>
    <w:p w:rsidR="00973B3B" w:rsidRDefault="00973B3B" w:rsidP="000A58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056">
        <w:rPr>
          <w:rFonts w:ascii="Times New Roman" w:hAnsi="Times New Roman" w:cs="Times New Roman"/>
          <w:sz w:val="24"/>
          <w:szCs w:val="24"/>
        </w:rPr>
        <w:t xml:space="preserve">Исходя из целей развития территорий субъектов Российской Федерации, муниципальных образований в НГП определяется перечень параметров, которые подлежат нормированию в каждой области экономической деятельности, устанавливаются показатели уровня обеспеченности населения объектами регионального, местного значения (виды которых определяются законом субъекта Российской Федерации в соответствии со статьей 1 </w:t>
      </w:r>
      <w:r>
        <w:rPr>
          <w:rFonts w:ascii="Times New Roman" w:hAnsi="Times New Roman" w:cs="Times New Roman"/>
          <w:sz w:val="24"/>
          <w:szCs w:val="24"/>
        </w:rPr>
        <w:t>Градостроительный Кодекс</w:t>
      </w:r>
      <w:r w:rsidRPr="00045056">
        <w:rPr>
          <w:rFonts w:ascii="Times New Roman" w:hAnsi="Times New Roman" w:cs="Times New Roman"/>
          <w:sz w:val="24"/>
          <w:szCs w:val="24"/>
        </w:rPr>
        <w:t xml:space="preserve"> РФ) (предельные показатели в отношении объектов местного значения), а также перечень таких объектов, обеспечивающих</w:t>
      </w:r>
      <w:proofErr w:type="gramEnd"/>
      <w:r w:rsidRPr="00045056">
        <w:rPr>
          <w:rFonts w:ascii="Times New Roman" w:hAnsi="Times New Roman" w:cs="Times New Roman"/>
          <w:sz w:val="24"/>
          <w:szCs w:val="24"/>
        </w:rPr>
        <w:t xml:space="preserve"> достижение этих показателей.</w:t>
      </w:r>
    </w:p>
    <w:p w:rsidR="000A5899" w:rsidRDefault="000A5899" w:rsidP="000A58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B3B" w:rsidRPr="00187947" w:rsidRDefault="00973B3B" w:rsidP="00973B3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color w:val="000000" w:themeColor="text1"/>
          <w:sz w:val="26"/>
          <w:szCs w:val="26"/>
        </w:rPr>
        <w:t>ГЛАВА 2</w:t>
      </w:r>
      <w:r w:rsidR="00E83288" w:rsidRPr="001879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8794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ТЕРМИНЫ И ОПРЕДЕЛЕНИЯ. СОКРАЩЕНИЯ, ИСПОЛЬЗУЕМЫЕ В МЕСТНЫХ НОРМАТИВАХ ГРАДОСТРОИТЕЛЬНОГО ПРОЕКТИРОВАНИЯ СЕЛЬСКОГО ПОСЕЛЕНИЯ САЛЫМ</w:t>
      </w:r>
    </w:p>
    <w:p w:rsidR="00973B3B" w:rsidRPr="004433CA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3CA">
        <w:rPr>
          <w:rFonts w:ascii="Times New Roman" w:hAnsi="Times New Roman" w:cs="Times New Roman"/>
          <w:b/>
          <w:bCs/>
          <w:sz w:val="24"/>
          <w:szCs w:val="24"/>
        </w:rPr>
        <w:t>1.1 Термины и определения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lastRenderedPageBreak/>
        <w:t>Дороги автомобильные общего пользования - автомобильные дороги, предназначенные для движения транспортных средств неограниченного круга лиц.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9182B">
        <w:rPr>
          <w:rFonts w:ascii="Times New Roman" w:hAnsi="Times New Roman" w:cs="Times New Roman"/>
          <w:sz w:val="24"/>
          <w:szCs w:val="24"/>
        </w:rPr>
        <w:t>елопарковка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</w:t>
      </w:r>
      <w:r w:rsidRPr="0019182B">
        <w:rPr>
          <w:rFonts w:ascii="Times New Roman" w:hAnsi="Times New Roman" w:cs="Times New Roman"/>
          <w:sz w:val="24"/>
          <w:szCs w:val="24"/>
        </w:rPr>
        <w:t>есто для длительной стоянки (более часа) или хранения велосипедов, оборудованное специальными конструкциями.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182B">
        <w:rPr>
          <w:rFonts w:ascii="Times New Roman" w:hAnsi="Times New Roman" w:cs="Times New Roman"/>
          <w:sz w:val="24"/>
          <w:szCs w:val="24"/>
        </w:rPr>
        <w:t>елосипед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9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9182B">
        <w:rPr>
          <w:rFonts w:ascii="Times New Roman" w:hAnsi="Times New Roman" w:cs="Times New Roman"/>
          <w:sz w:val="24"/>
          <w:szCs w:val="24"/>
        </w:rPr>
        <w:t xml:space="preserve">ранспортное средство, кроме инвалидных колясок, которое </w:t>
      </w:r>
      <w:proofErr w:type="gramStart"/>
      <w:r w:rsidRPr="0019182B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19182B">
        <w:rPr>
          <w:rFonts w:ascii="Times New Roman" w:hAnsi="Times New Roman" w:cs="Times New Roman"/>
          <w:sz w:val="24"/>
          <w:szCs w:val="24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9182B">
        <w:rPr>
          <w:rFonts w:ascii="Times New Roman" w:hAnsi="Times New Roman" w:cs="Times New Roman"/>
          <w:sz w:val="24"/>
          <w:szCs w:val="24"/>
        </w:rPr>
        <w:t>елопешеходная</w:t>
      </w:r>
      <w:proofErr w:type="spellEnd"/>
      <w:r w:rsidRPr="0019182B">
        <w:rPr>
          <w:rFonts w:ascii="Times New Roman" w:hAnsi="Times New Roman" w:cs="Times New Roman"/>
          <w:sz w:val="24"/>
          <w:szCs w:val="24"/>
        </w:rPr>
        <w:t xml:space="preserve"> дорожка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9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182B">
        <w:rPr>
          <w:rFonts w:ascii="Times New Roman" w:hAnsi="Times New Roman" w:cs="Times New Roman"/>
          <w:sz w:val="24"/>
          <w:szCs w:val="24"/>
        </w:rPr>
        <w:t>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B1890">
        <w:rPr>
          <w:rFonts w:ascii="Times New Roman" w:hAnsi="Times New Roman" w:cs="Times New Roman"/>
          <w:sz w:val="24"/>
          <w:szCs w:val="24"/>
        </w:rPr>
        <w:t>елосипед</w:t>
      </w:r>
      <w:r>
        <w:rPr>
          <w:rFonts w:ascii="Times New Roman" w:hAnsi="Times New Roman" w:cs="Times New Roman"/>
          <w:sz w:val="24"/>
          <w:szCs w:val="24"/>
        </w:rPr>
        <w:t>ист – л</w:t>
      </w:r>
      <w:r w:rsidRPr="000B1890">
        <w:rPr>
          <w:rFonts w:ascii="Times New Roman" w:hAnsi="Times New Roman" w:cs="Times New Roman"/>
          <w:sz w:val="24"/>
          <w:szCs w:val="24"/>
        </w:rPr>
        <w:t>ицо, управляющее велосипедом.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B1890">
        <w:rPr>
          <w:rFonts w:ascii="Times New Roman" w:hAnsi="Times New Roman" w:cs="Times New Roman"/>
          <w:sz w:val="24"/>
          <w:szCs w:val="24"/>
        </w:rPr>
        <w:t>елосипедная дорожка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Pr="000B1890">
        <w:rPr>
          <w:rFonts w:ascii="Times New Roman" w:hAnsi="Times New Roman" w:cs="Times New Roman"/>
          <w:sz w:val="24"/>
          <w:szCs w:val="24"/>
        </w:rPr>
        <w:t>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B1890">
        <w:rPr>
          <w:rFonts w:ascii="Times New Roman" w:hAnsi="Times New Roman" w:cs="Times New Roman"/>
          <w:sz w:val="24"/>
          <w:szCs w:val="24"/>
        </w:rPr>
        <w:t>елосипедная стоянка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 w:rsidRPr="000B1890">
        <w:rPr>
          <w:rFonts w:ascii="Times New Roman" w:hAnsi="Times New Roman" w:cs="Times New Roman"/>
          <w:sz w:val="24"/>
          <w:szCs w:val="24"/>
        </w:rPr>
        <w:t>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1890">
        <w:rPr>
          <w:rFonts w:ascii="Times New Roman" w:hAnsi="Times New Roman" w:cs="Times New Roman"/>
          <w:sz w:val="24"/>
          <w:szCs w:val="24"/>
        </w:rPr>
        <w:t>ешеход</w:t>
      </w:r>
      <w:r>
        <w:rPr>
          <w:rFonts w:ascii="Times New Roman" w:hAnsi="Times New Roman" w:cs="Times New Roman"/>
          <w:sz w:val="24"/>
          <w:szCs w:val="24"/>
        </w:rPr>
        <w:t xml:space="preserve"> - л</w:t>
      </w:r>
      <w:r w:rsidRPr="000B1890">
        <w:rPr>
          <w:rFonts w:ascii="Times New Roman" w:hAnsi="Times New Roman" w:cs="Times New Roman"/>
          <w:sz w:val="24"/>
          <w:szCs w:val="24"/>
        </w:rPr>
        <w:t xml:space="preserve">ицо, находящееся вне транспортного средства на дороге либо на пешеходной или </w:t>
      </w:r>
      <w:proofErr w:type="spellStart"/>
      <w:r w:rsidRPr="000B1890">
        <w:rPr>
          <w:rFonts w:ascii="Times New Roman" w:hAnsi="Times New Roman" w:cs="Times New Roman"/>
          <w:sz w:val="24"/>
          <w:szCs w:val="24"/>
        </w:rPr>
        <w:t>велопешеходной</w:t>
      </w:r>
      <w:proofErr w:type="spellEnd"/>
      <w:r w:rsidRPr="000B1890">
        <w:rPr>
          <w:rFonts w:ascii="Times New Roman" w:hAnsi="Times New Roman" w:cs="Times New Roman"/>
          <w:sz w:val="24"/>
          <w:szCs w:val="24"/>
        </w:rPr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1890">
        <w:rPr>
          <w:rFonts w:ascii="Times New Roman" w:hAnsi="Times New Roman" w:cs="Times New Roman"/>
          <w:sz w:val="24"/>
          <w:szCs w:val="24"/>
        </w:rPr>
        <w:t>ешеходная дорожка</w:t>
      </w:r>
      <w:r>
        <w:rPr>
          <w:rFonts w:ascii="Times New Roman" w:hAnsi="Times New Roman" w:cs="Times New Roman"/>
          <w:sz w:val="24"/>
          <w:szCs w:val="24"/>
        </w:rPr>
        <w:t xml:space="preserve"> – р</w:t>
      </w:r>
      <w:r w:rsidRPr="000B1890">
        <w:rPr>
          <w:rFonts w:ascii="Times New Roman" w:hAnsi="Times New Roman" w:cs="Times New Roman"/>
          <w:sz w:val="24"/>
          <w:szCs w:val="24"/>
        </w:rPr>
        <w:t>азмещаемое за пределами земляного полотна инженерное сооружение, предназначенное для движения пешеходов вне населенных пунктов в полосе отвода или придорожной полосе автомобильной дороги.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B1890">
        <w:rPr>
          <w:rFonts w:ascii="Times New Roman" w:hAnsi="Times New Roman" w:cs="Times New Roman"/>
          <w:sz w:val="24"/>
          <w:szCs w:val="24"/>
        </w:rPr>
        <w:t>олоса для велосипедистов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Pr="000B1890">
        <w:rPr>
          <w:rFonts w:ascii="Times New Roman" w:hAnsi="Times New Roman" w:cs="Times New Roman"/>
          <w:sz w:val="24"/>
          <w:szCs w:val="24"/>
        </w:rPr>
        <w:t>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</w:t>
      </w:r>
      <w:proofErr w:type="gramEnd"/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EF3">
        <w:rPr>
          <w:rFonts w:ascii="Times New Roman" w:hAnsi="Times New Roman" w:cs="Times New Roman"/>
          <w:sz w:val="24"/>
          <w:szCs w:val="24"/>
        </w:rPr>
        <w:t>Благоустройство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25EF3">
        <w:rPr>
          <w:rFonts w:ascii="Times New Roman" w:hAnsi="Times New Roman" w:cs="Times New Roman"/>
          <w:sz w:val="24"/>
          <w:szCs w:val="24"/>
        </w:rPr>
        <w:t>это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EF3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Территории, в границах которых предусматривается осуществление деятельности по комплексному развитию территории - территории, в границах которых предусматривается осуществление деятельности по комплексному развитию территории, в отношении которых заключается один или несколько договоров, предусматривающих осуществление деятельности по комплексному развитию территории (с учетом пункта 34 статьи 1, части 5.1 статьи 30 и иных положений </w:t>
      </w:r>
      <w:proofErr w:type="spellStart"/>
      <w:r w:rsidRPr="00F25EF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25EF3">
        <w:rPr>
          <w:rFonts w:ascii="Times New Roman" w:hAnsi="Times New Roman" w:cs="Times New Roman"/>
          <w:sz w:val="24"/>
          <w:szCs w:val="24"/>
        </w:rPr>
        <w:t xml:space="preserve"> РФ).</w:t>
      </w:r>
      <w:proofErr w:type="gramEnd"/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Муниципальное образование - сельское поселение.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 xml:space="preserve">Населенный пункт - компактно заселенная обособленная территория постоянного проживания людей, имеющая собственное наименование и зарегистрированная в Общероссийском классификаторе территорий муниципальных образований (ОКТМО) </w:t>
      </w:r>
      <w:proofErr w:type="gramStart"/>
      <w:r w:rsidRPr="00F25E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 033-2013, а также входящая как составная часть в муниципальное образование, о чем имеется соответствующее указание в НПА, устанавливающем границы данного муниципального образования, имеющая необходимые для обеспечения жизнедеятельности граждан жилые и иные здания и сооружения, собственное наименование.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ОМСУ, а также предприятия, учреждения и организации.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Населенные пункты подразделяются на городские населенные пункты и сельские населенные пункты.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Городскими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поселков, поселков закрытых административно-территориальных образований). Все остальные населенные пункты считаются сельскими.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Общественный транспорт -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способ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пассажиров.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EF3">
        <w:rPr>
          <w:rFonts w:ascii="Times New Roman" w:hAnsi="Times New Roman" w:cs="Times New Roman"/>
          <w:sz w:val="24"/>
          <w:szCs w:val="24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  <w:proofErr w:type="gramEnd"/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Объекты местного значения -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EF3">
        <w:rPr>
          <w:rFonts w:ascii="Times New Roman" w:hAnsi="Times New Roman" w:cs="Times New Roman"/>
          <w:sz w:val="24"/>
          <w:szCs w:val="24"/>
        </w:rPr>
        <w:t xml:space="preserve">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субъекта Российской Федерации Конституцией Российской Федерации, федеральными конституционными законами, федеральными законами, конституцией (уставом) субъекта </w:t>
      </w:r>
      <w:r w:rsidRPr="00F25EF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законами субъекта Российской Федерации, решениями высшего исполнительного органа государственной власти субъекта Российской Федерации, и оказывают существенное влияние на социально-экономическое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 развитие субъекта Российской Федерации.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 - территории, используемые для рекреации населения муниципальных образований. В состав озелененных территорий общего пользования, как правило, включаются парки, сады, скверы, бульвары, набережные, озелененные участки при общегородских торговых и административных центрах, лесопарки и другие рекреационно-природные территории.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F25EF3">
        <w:rPr>
          <w:rFonts w:ascii="Times New Roman" w:hAnsi="Times New Roman" w:cs="Times New Roman"/>
          <w:sz w:val="24"/>
          <w:szCs w:val="24"/>
        </w:rPr>
        <w:t xml:space="preserve">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EF3">
        <w:rPr>
          <w:rFonts w:ascii="Times New Roman" w:hAnsi="Times New Roman" w:cs="Times New Roman"/>
          <w:sz w:val="24"/>
          <w:szCs w:val="24"/>
        </w:rPr>
        <w:t>Документы стратегического планирования Российской Федерации - документы, определяющие развитие определенной сферы или отрасли экономики, и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  <w:proofErr w:type="gramEnd"/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Природно-климатические условия - совокупность факторов, обусловленных положением местности по широте относительно климатических поясов, морей и океанов, а также высотой над уровнем моря и системой циркуляции атмосферного воздуха.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 поселения, городского округа - документы, устанавливающие перечни мероприятий по проектированию, строительству, реконструкции систем электр</w:t>
      </w:r>
      <w:proofErr w:type="gramStart"/>
      <w:r w:rsidRPr="00F25E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, газо-, тепло-, водоснабжения и водоотведения, объектов, используемых для обработки, утилизации, обезвреживания и захоронения твердых бытовых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территориальными схемами в области обращения с отходами, в том числе с твердыми коммунальными отходами. </w:t>
      </w:r>
      <w:proofErr w:type="gramStart"/>
      <w:r w:rsidRPr="00F25EF3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систем коммунальной инфраструктуры поселения, городского округа разрабатываются и утверждаются ОМСУ поселения, городского округа на основании утвержденных в порядке, установленном </w:t>
      </w:r>
      <w:proofErr w:type="spellStart"/>
      <w:r w:rsidRPr="00F25EF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25EF3">
        <w:rPr>
          <w:rFonts w:ascii="Times New Roman" w:hAnsi="Times New Roman" w:cs="Times New Roman"/>
          <w:sz w:val="24"/>
          <w:szCs w:val="24"/>
        </w:rPr>
        <w:t xml:space="preserve"> РФ, генеральных планов таких поселения, городского округа и обеспечивают сбалансированное,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 окружающую среду и здоровье человека и повышение качества поставляемых для потребителей товаров, оказываемых услуг в сферах электр</w:t>
      </w:r>
      <w:proofErr w:type="gramStart"/>
      <w:r w:rsidRPr="00F25E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>, газо-, тепло-, водоснабжения и водоотведения, а также услуг по обработке, утилизации, обезвреживанию и захоронению твердых коммунальных отходов.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EF3">
        <w:rPr>
          <w:rFonts w:ascii="Times New Roman" w:hAnsi="Times New Roman" w:cs="Times New Roman"/>
          <w:sz w:val="24"/>
          <w:szCs w:val="24"/>
        </w:rPr>
        <w:lastRenderedPageBreak/>
        <w:t>Программы комплексного развития социальной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социальной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. Программы комплексного развития социальной инфраструктуры поселения, городского округа разрабатываются и утверждаются ОМСУ, городского округа на основании утвержденных в порядке, установленном </w:t>
      </w:r>
      <w:proofErr w:type="spellStart"/>
      <w:r w:rsidRPr="00F25EF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25EF3">
        <w:rPr>
          <w:rFonts w:ascii="Times New Roman" w:hAnsi="Times New Roman" w:cs="Times New Roman"/>
          <w:sz w:val="24"/>
          <w:szCs w:val="24"/>
        </w:rPr>
        <w:t xml:space="preserve"> РФ, генеральных планов поселения, городского округа и обеспечивают сбалансированное, перспективное развитие социальной инфраструктуры поселения, городского округа в соответствии с потребностями в строительстве объектов социальной инфраструктуры местного значения.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EF3">
        <w:rPr>
          <w:rFonts w:ascii="Times New Roman" w:hAnsi="Times New Roman" w:cs="Times New Roman"/>
          <w:sz w:val="24"/>
          <w:szCs w:val="24"/>
        </w:rPr>
        <w:t>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 естественных монополий в области транспорта. </w:t>
      </w:r>
      <w:proofErr w:type="gramStart"/>
      <w:r w:rsidRPr="00F25EF3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транспортной инфраструктуры поселения, городского округа разрабатываются и утверждаются ОМСУ поселения, городского округа на основании утвержденных в порядке, установленном </w:t>
      </w:r>
      <w:proofErr w:type="spellStart"/>
      <w:r w:rsidRPr="00F25EF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25EF3">
        <w:rPr>
          <w:rFonts w:ascii="Times New Roman" w:hAnsi="Times New Roman" w:cs="Times New Roman"/>
          <w:sz w:val="24"/>
          <w:szCs w:val="24"/>
        </w:rPr>
        <w:t xml:space="preserve"> РФ, генеральных планов поселения, городского округа и обеспечивают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значения, а также обеспечивают транспортную доступность объектов социальной инфраструктуры.</w:t>
      </w:r>
      <w:proofErr w:type="gramEnd"/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Пропускная способность -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единицу времени через систему, узел, объект.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Районирование - деление территории на внутренне однородные, но различающиеся между собой составные части (районы, территории, зоны).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Ритуальные услуги - услуги, связанные с погребением умерших граждан, в том числе: организация похорон, бальзамирование, санитарная и косметическая обработка трупов; захоронение и перезахоронение; услуги крематориев; уход за могилой; изготовление гробов.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Система коммунальной инфраструктуры 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</w:t>
      </w:r>
      <w:proofErr w:type="gramStart"/>
      <w:r w:rsidRPr="00F25E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, газо-, тепло-, водоснабжения и водоотведения до точек подключения (технологического присоединения) к инженерным </w:t>
      </w:r>
      <w:r w:rsidRPr="00F25EF3">
        <w:rPr>
          <w:rFonts w:ascii="Times New Roman" w:hAnsi="Times New Roman" w:cs="Times New Roman"/>
          <w:sz w:val="24"/>
          <w:szCs w:val="24"/>
        </w:rPr>
        <w:lastRenderedPageBreak/>
        <w:t>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Социальное обслуживание - деятельность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Твердые коммунальные отходы (далее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Физическая культура (физкультура) - область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Это 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973B3B" w:rsidRPr="00F25EF3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Территория нормирования - однородные по своим характеристикам зоны с конкретными обозначениями (наименованиями),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объектов, в том числе с применением поправочных коэффициентов.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 xml:space="preserve">Область нормирования - область экономической деятельности,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</w:t>
      </w:r>
      <w:proofErr w:type="spellStart"/>
      <w:r w:rsidRPr="00F25EF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25EF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3C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3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Сокращения, используемые в </w:t>
      </w:r>
      <w:r w:rsidRPr="0019182B">
        <w:rPr>
          <w:rFonts w:ascii="Times New Roman" w:hAnsi="Times New Roman" w:cs="Times New Roman"/>
          <w:b/>
          <w:bCs/>
          <w:sz w:val="24"/>
          <w:szCs w:val="24"/>
        </w:rPr>
        <w:t xml:space="preserve">местных нормативах градостроительного проектирования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Салым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– Градостроительный Кодекс Российской Федерации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ДППТ – документация по планировке территории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ДТП – документы территориального планирования</w:t>
      </w:r>
    </w:p>
    <w:p w:rsidR="00973B3B" w:rsidRPr="0019182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МНГП – местные нормативы градостроительного проектирования</w:t>
      </w:r>
    </w:p>
    <w:p w:rsidR="00973B3B" w:rsidRPr="0019182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МНГП СП Салым МНГП сельского поселения Салым – Местные нормативы градостроительного проектирования сельского поселения Салым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НГП – нормативы градостроительного проектирования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 – нормативно-правовые акты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25EF3">
        <w:rPr>
          <w:rFonts w:ascii="Times New Roman" w:hAnsi="Times New Roman" w:cs="Times New Roman"/>
          <w:sz w:val="24"/>
          <w:szCs w:val="24"/>
        </w:rPr>
        <w:t>Общероссийск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F25EF3">
        <w:rPr>
          <w:rFonts w:ascii="Times New Roman" w:hAnsi="Times New Roman" w:cs="Times New Roman"/>
          <w:sz w:val="24"/>
          <w:szCs w:val="24"/>
        </w:rPr>
        <w:t xml:space="preserve"> классификаторе территорий муниципальных образований 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 – органы местного самоуправления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ПЗЗ – Правила землепользования и застройки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РНГП – региональные нормативы градостроительного проектирования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Салым – сельское поселение Салым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ТКО – твердые коммунальные отходы</w:t>
      </w:r>
    </w:p>
    <w:p w:rsidR="00973B3B" w:rsidRDefault="00973B3B" w:rsidP="000A58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ХМАО-Югра – Ханты-Мансийский автономный округ </w:t>
      </w:r>
      <w:r w:rsidR="003919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Югра</w:t>
      </w:r>
      <w:r w:rsidR="003919B3">
        <w:rPr>
          <w:rFonts w:ascii="Times New Roman" w:hAnsi="Times New Roman" w:cs="Times New Roman"/>
          <w:sz w:val="24"/>
          <w:szCs w:val="24"/>
        </w:rPr>
        <w:t>.</w:t>
      </w:r>
    </w:p>
    <w:p w:rsidR="000A5899" w:rsidRPr="000A5899" w:rsidRDefault="000A5899" w:rsidP="000A58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B3B" w:rsidRPr="00187947" w:rsidRDefault="00973B3B" w:rsidP="00973B3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РАЗДЕЛ 2. РАСЧЕТНЫЕ ПОКАЗАТЕЛИ МИНИМАЛЬНО ДОПУСТИМОГО УРОВНЯ ОБЕСПЕЧЕННОСТИ ОБЪЕКТАМИ МЕСТНОГО ЗНАЧЕНИЯ МУНИЦИПАЛЬНОГО ОБРАЗОВАНИЯ</w:t>
      </w:r>
    </w:p>
    <w:p w:rsidR="00973B3B" w:rsidRPr="00187947" w:rsidRDefault="00973B3B" w:rsidP="00973B3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73B3B" w:rsidRPr="00187947" w:rsidRDefault="00973B3B" w:rsidP="000A589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color w:val="000000" w:themeColor="text1"/>
          <w:sz w:val="26"/>
          <w:szCs w:val="26"/>
        </w:rPr>
        <w:t>ГЛАВА 1. РАСЧЕТНЫЕ ПОКАЗАТЕЛИ МИНИМАЛЬНО ДОПУСТИМОГО УРОВНЯ ОБЕСПЕЧЕННОСТИ ОБЪЕКТАМИ МЕСТНОГО ЗНАЧЕНИЯ МУНИЦИПАЛЬНОГО ОБРАЗОВАНИЯ В ОБЛАСТИ ТРАНСПОРТНОЙ ИНФРАСТРУКТУРЫ И ПОКАЗАТЕЛИ МАКСИМАЛЬНО ДОПУСТИМОГО УРОВНЯ ТЕРРИТОРИАЛЬНОЙ ДОСТУПНОСТИ ТАКИХ ОБЪЕКТОВ ДЛЯ НАСЕЛЕНИЯ</w:t>
      </w:r>
    </w:p>
    <w:p w:rsidR="000A5899" w:rsidRPr="000A5899" w:rsidRDefault="000A5899" w:rsidP="000A589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B3B" w:rsidRPr="0006090E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2" w:name="_Hlk117514502"/>
      <w:r w:rsidRPr="0006090E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Pr="0006090E">
        <w:rPr>
          <w:rFonts w:ascii="Times New Roman" w:eastAsia="Calibri" w:hAnsi="Times New Roman" w:cs="Times New Roman"/>
          <w:bCs/>
          <w:iCs/>
          <w:sz w:val="24"/>
          <w:szCs w:val="24"/>
        </w:rPr>
        <w:t>Классификация автомобильных дорог принимается в соответствии с требованиями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73B3B" w:rsidRPr="0006090E" w:rsidRDefault="00973B3B" w:rsidP="00973B3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B07BE">
        <w:rPr>
          <w:rFonts w:ascii="Times New Roman" w:eastAsia="Times New Roman" w:hAnsi="Times New Roman" w:cs="Times New Roman"/>
          <w:bCs/>
          <w:sz w:val="24"/>
        </w:rPr>
        <w:t xml:space="preserve">Предельные значения расчетных показателей основных параметров автомобильных дорог местного значения вне границ населенных пунктов приведены в таблице </w:t>
      </w:r>
      <w:r w:rsidRPr="00CE1824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>1</w:t>
      </w:r>
      <w:r w:rsidRPr="00CE1824">
        <w:rPr>
          <w:rFonts w:ascii="Times New Roman" w:eastAsia="Times New Roman" w:hAnsi="Times New Roman" w:cs="Times New Roman"/>
          <w:sz w:val="24"/>
        </w:rPr>
        <w:t>.1</w:t>
      </w:r>
      <w:r w:rsidRPr="008B07BE">
        <w:rPr>
          <w:rFonts w:ascii="Times New Roman" w:eastAsia="Times New Roman" w:hAnsi="Times New Roman" w:cs="Times New Roman"/>
          <w:sz w:val="24"/>
        </w:rPr>
        <w:t>.</w:t>
      </w:r>
    </w:p>
    <w:p w:rsidR="00973B3B" w:rsidRPr="00140956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140956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8"/>
        </w:rPr>
        <w:t>1.1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tbl>
      <w:tblPr>
        <w:tblW w:w="9285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1418"/>
        <w:gridCol w:w="1701"/>
        <w:gridCol w:w="2058"/>
      </w:tblGrid>
      <w:tr w:rsidR="00973B3B" w:rsidRPr="00140956" w:rsidTr="00532352">
        <w:trPr>
          <w:trHeight w:val="312"/>
          <w:jc w:val="center"/>
        </w:trPr>
        <w:tc>
          <w:tcPr>
            <w:tcW w:w="4108" w:type="dxa"/>
            <w:vMerge w:val="restart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Основные расчетные параметры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973B3B" w:rsidRPr="00140956" w:rsidRDefault="00973B3B" w:rsidP="00FC2C57">
            <w:pPr>
              <w:widowControl w:val="0"/>
              <w:suppressAutoHyphens/>
              <w:spacing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Предельные значения расчетных показателей для автомобильных дорог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vMerge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III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категории</w:t>
            </w:r>
          </w:p>
        </w:tc>
        <w:tc>
          <w:tcPr>
            <w:tcW w:w="205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IV 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категории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Число полос движения</w:t>
            </w:r>
          </w:p>
        </w:tc>
        <w:tc>
          <w:tcPr>
            <w:tcW w:w="141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205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Ширина полосы движения,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3,5-3,75</w:t>
            </w:r>
          </w:p>
        </w:tc>
        <w:tc>
          <w:tcPr>
            <w:tcW w:w="1701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3,5</w:t>
            </w:r>
          </w:p>
        </w:tc>
        <w:tc>
          <w:tcPr>
            <w:tcW w:w="205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3,0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Центральная разделительная полоса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не требуется</w:t>
            </w:r>
          </w:p>
        </w:tc>
      </w:tr>
      <w:tr w:rsidR="00973B3B" w:rsidRPr="00140956" w:rsidTr="00532352">
        <w:trPr>
          <w:trHeight w:val="128"/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Пересечения:</w:t>
            </w:r>
          </w:p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- с </w:t>
            </w:r>
            <w:r w:rsidRPr="00140956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>автодорогами, велосипедными и пешеходными дорожками</w:t>
            </w:r>
          </w:p>
          <w:p w:rsidR="00973B3B" w:rsidRPr="00140956" w:rsidRDefault="00973B3B" w:rsidP="00FC2C57">
            <w:pPr>
              <w:widowControl w:val="0"/>
              <w:spacing w:line="26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 xml:space="preserve">- с 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железнодорожными путями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973B3B" w:rsidRPr="00140956" w:rsidRDefault="00973B3B" w:rsidP="00FC2C57">
            <w:pPr>
              <w:widowControl w:val="0"/>
              <w:suppressAutoHyphens/>
              <w:spacing w:line="260" w:lineRule="auto"/>
              <w:ind w:firstLine="22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допускаются в одном уровне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Примыкания в одном уровне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допускаются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Расчетная скорость движения,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км</w:t>
            </w:r>
            <w:proofErr w:type="gramEnd"/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/ч</w:t>
            </w:r>
          </w:p>
        </w:tc>
        <w:tc>
          <w:tcPr>
            <w:tcW w:w="141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100</w:t>
            </w:r>
          </w:p>
        </w:tc>
        <w:tc>
          <w:tcPr>
            <w:tcW w:w="205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80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Ширина укрепленной полосы обочины,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0,75/0,50</w:t>
            </w:r>
          </w:p>
        </w:tc>
        <w:tc>
          <w:tcPr>
            <w:tcW w:w="1701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0,50</w:t>
            </w:r>
          </w:p>
        </w:tc>
        <w:tc>
          <w:tcPr>
            <w:tcW w:w="205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0,50</w:t>
            </w:r>
          </w:p>
        </w:tc>
      </w:tr>
      <w:tr w:rsidR="00973B3B" w:rsidRPr="00140956" w:rsidTr="00532352">
        <w:trPr>
          <w:jc w:val="center"/>
        </w:trPr>
        <w:tc>
          <w:tcPr>
            <w:tcW w:w="410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Ширина обочины,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2,50</w:t>
            </w:r>
          </w:p>
        </w:tc>
        <w:tc>
          <w:tcPr>
            <w:tcW w:w="205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2,00</w:t>
            </w:r>
          </w:p>
        </w:tc>
      </w:tr>
    </w:tbl>
    <w:p w:rsidR="00973B3B" w:rsidRDefault="00973B3B" w:rsidP="00973B3B">
      <w:pPr>
        <w:widowControl w:val="0"/>
        <w:spacing w:line="239" w:lineRule="auto"/>
        <w:rPr>
          <w:rFonts w:ascii="Times New Roman" w:eastAsia="Times New Roman" w:hAnsi="Times New Roman" w:cs="Times New Roman"/>
          <w:spacing w:val="-2"/>
        </w:rPr>
      </w:pPr>
    </w:p>
    <w:p w:rsidR="00973B3B" w:rsidRPr="000A5899" w:rsidRDefault="00973B3B" w:rsidP="000A589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05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Предельные значения расчетных показателей основных параметров автомобильных дорог местного значения в границах населенных пунктов приведены в таблице </w:t>
      </w:r>
      <w:r w:rsidRPr="00E42D05">
        <w:rPr>
          <w:rFonts w:ascii="Times New Roman" w:eastAsia="Times New Roman" w:hAnsi="Times New Roman" w:cs="Times New Roman"/>
          <w:sz w:val="24"/>
          <w:szCs w:val="24"/>
        </w:rPr>
        <w:t>1.2.1.</w:t>
      </w:r>
    </w:p>
    <w:p w:rsidR="00973B3B" w:rsidRPr="00140956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140956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 w:rsidRPr="00E42D05">
        <w:rPr>
          <w:rFonts w:ascii="Times New Roman" w:eastAsia="Calibri" w:hAnsi="Times New Roman" w:cs="Times New Roman"/>
          <w:sz w:val="24"/>
          <w:szCs w:val="28"/>
        </w:rPr>
        <w:t>1.2.1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559"/>
        <w:gridCol w:w="1559"/>
        <w:gridCol w:w="1418"/>
        <w:gridCol w:w="1559"/>
      </w:tblGrid>
      <w:tr w:rsidR="00973B3B" w:rsidRPr="00140956" w:rsidTr="00FC2C57">
        <w:trPr>
          <w:trHeight w:val="312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Основные расчетные параметры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973B3B" w:rsidRPr="00140956" w:rsidRDefault="00973B3B" w:rsidP="00FC2C57">
            <w:pPr>
              <w:widowControl w:val="0"/>
              <w:suppressAutoHyphens/>
              <w:spacing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Категория дорог и улиц</w:t>
            </w:r>
          </w:p>
        </w:tc>
      </w:tr>
      <w:tr w:rsidR="00973B3B" w:rsidRPr="00140956" w:rsidTr="00FC2C57">
        <w:trPr>
          <w:jc w:val="center"/>
        </w:trPr>
        <w:tc>
          <w:tcPr>
            <w:tcW w:w="3256" w:type="dxa"/>
            <w:vMerge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3B3B" w:rsidRPr="00172BD0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Основная улица поселения</w:t>
            </w:r>
          </w:p>
        </w:tc>
        <w:tc>
          <w:tcPr>
            <w:tcW w:w="1559" w:type="dxa"/>
            <w:shd w:val="clear" w:color="auto" w:fill="auto"/>
          </w:tcPr>
          <w:p w:rsidR="00973B3B" w:rsidRPr="00172BD0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Местная улица</w:t>
            </w:r>
          </w:p>
        </w:tc>
        <w:tc>
          <w:tcPr>
            <w:tcW w:w="1418" w:type="dxa"/>
          </w:tcPr>
          <w:p w:rsidR="00973B3B" w:rsidRPr="00172BD0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Местная дорога</w:t>
            </w:r>
          </w:p>
        </w:tc>
        <w:tc>
          <w:tcPr>
            <w:tcW w:w="1559" w:type="dxa"/>
          </w:tcPr>
          <w:p w:rsidR="00973B3B" w:rsidRPr="00172BD0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Проезд</w:t>
            </w:r>
          </w:p>
        </w:tc>
      </w:tr>
      <w:tr w:rsidR="00973B3B" w:rsidRPr="00140956" w:rsidTr="00FC2C57">
        <w:trPr>
          <w:jc w:val="center"/>
        </w:trPr>
        <w:tc>
          <w:tcPr>
            <w:tcW w:w="3256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Число полос движения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2-4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41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559" w:type="dxa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</w:t>
            </w:r>
          </w:p>
        </w:tc>
      </w:tr>
      <w:tr w:rsidR="00973B3B" w:rsidRPr="00140956" w:rsidTr="00FC2C57">
        <w:trPr>
          <w:jc w:val="center"/>
        </w:trPr>
        <w:tc>
          <w:tcPr>
            <w:tcW w:w="3256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Ширина полосы движения,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3,5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3,0</w:t>
            </w:r>
          </w:p>
        </w:tc>
        <w:tc>
          <w:tcPr>
            <w:tcW w:w="141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2,75</w:t>
            </w:r>
          </w:p>
        </w:tc>
        <w:tc>
          <w:tcPr>
            <w:tcW w:w="1559" w:type="dxa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4,5</w:t>
            </w:r>
          </w:p>
        </w:tc>
      </w:tr>
      <w:tr w:rsidR="00973B3B" w:rsidRPr="00140956" w:rsidTr="00FC2C57">
        <w:trPr>
          <w:jc w:val="center"/>
        </w:trPr>
        <w:tc>
          <w:tcPr>
            <w:tcW w:w="3256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Расчетная скорость движения,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км</w:t>
            </w:r>
            <w:proofErr w:type="gramEnd"/>
            <w:r w:rsidRPr="00140956">
              <w:rPr>
                <w:rFonts w:ascii="Times New Roman" w:eastAsia="Times New Roman" w:hAnsi="Times New Roman" w:cs="Times New Roman"/>
                <w:bCs/>
                <w:sz w:val="20"/>
              </w:rPr>
              <w:t>/ч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40</w:t>
            </w:r>
          </w:p>
        </w:tc>
        <w:tc>
          <w:tcPr>
            <w:tcW w:w="141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30</w:t>
            </w:r>
          </w:p>
        </w:tc>
        <w:tc>
          <w:tcPr>
            <w:tcW w:w="1559" w:type="dxa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30</w:t>
            </w:r>
          </w:p>
        </w:tc>
      </w:tr>
      <w:tr w:rsidR="00973B3B" w:rsidRPr="00140956" w:rsidTr="00FC2C57">
        <w:trPr>
          <w:jc w:val="center"/>
        </w:trPr>
        <w:tc>
          <w:tcPr>
            <w:tcW w:w="3256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Наименьший радиус кривых в плане,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220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80</w:t>
            </w:r>
          </w:p>
        </w:tc>
        <w:tc>
          <w:tcPr>
            <w:tcW w:w="141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40</w:t>
            </w:r>
          </w:p>
        </w:tc>
        <w:tc>
          <w:tcPr>
            <w:tcW w:w="1559" w:type="dxa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40</w:t>
            </w:r>
          </w:p>
        </w:tc>
      </w:tr>
      <w:tr w:rsidR="00973B3B" w:rsidRPr="00140956" w:rsidTr="00FC2C57">
        <w:trPr>
          <w:jc w:val="center"/>
        </w:trPr>
        <w:tc>
          <w:tcPr>
            <w:tcW w:w="3256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Наибольший продольный уклон, </w:t>
            </w:r>
            <w:r w:rsidRPr="00172BD0">
              <w:rPr>
                <w:rFonts w:ascii="Times New Roman" w:eastAsia="Times New Roman" w:hAnsi="Times New Roman" w:cs="Times New Roman"/>
                <w:bCs/>
                <w:sz w:val="20"/>
              </w:rPr>
              <w:t>‰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80</w:t>
            </w:r>
          </w:p>
        </w:tc>
        <w:tc>
          <w:tcPr>
            <w:tcW w:w="1418" w:type="dxa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80</w:t>
            </w:r>
          </w:p>
        </w:tc>
        <w:tc>
          <w:tcPr>
            <w:tcW w:w="1559" w:type="dxa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80</w:t>
            </w:r>
          </w:p>
        </w:tc>
      </w:tr>
      <w:tr w:rsidR="00973B3B" w:rsidRPr="00140956" w:rsidTr="00FC2C57">
        <w:trPr>
          <w:jc w:val="center"/>
        </w:trPr>
        <w:tc>
          <w:tcPr>
            <w:tcW w:w="3256" w:type="dxa"/>
            <w:shd w:val="clear" w:color="auto" w:fill="auto"/>
          </w:tcPr>
          <w:p w:rsidR="00973B3B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Ширина пешеходной части тротуара,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1,5-2,25</w:t>
            </w:r>
          </w:p>
        </w:tc>
        <w:tc>
          <w:tcPr>
            <w:tcW w:w="1559" w:type="dxa"/>
            <w:shd w:val="clear" w:color="auto" w:fill="auto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1,5</w:t>
            </w:r>
          </w:p>
        </w:tc>
        <w:tc>
          <w:tcPr>
            <w:tcW w:w="1418" w:type="dxa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1,0 (допускается устраивать с одной стороны)</w:t>
            </w:r>
          </w:p>
        </w:tc>
        <w:tc>
          <w:tcPr>
            <w:tcW w:w="1559" w:type="dxa"/>
          </w:tcPr>
          <w:p w:rsidR="00973B3B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-</w:t>
            </w:r>
          </w:p>
        </w:tc>
      </w:tr>
    </w:tbl>
    <w:p w:rsidR="00973B3B" w:rsidRDefault="00973B3B" w:rsidP="00973B3B">
      <w:pPr>
        <w:widowControl w:val="0"/>
        <w:spacing w:line="239" w:lineRule="auto"/>
        <w:rPr>
          <w:rFonts w:ascii="Times New Roman" w:eastAsia="Times New Roman" w:hAnsi="Times New Roman" w:cs="Times New Roman"/>
          <w:spacing w:val="-2"/>
        </w:rPr>
      </w:pPr>
    </w:p>
    <w:p w:rsidR="000A5899" w:rsidRPr="00140956" w:rsidRDefault="000A5899" w:rsidP="00973B3B">
      <w:pPr>
        <w:widowControl w:val="0"/>
        <w:spacing w:line="239" w:lineRule="auto"/>
        <w:rPr>
          <w:rFonts w:ascii="Times New Roman" w:eastAsia="Times New Roman" w:hAnsi="Times New Roman" w:cs="Times New Roman"/>
          <w:spacing w:val="-2"/>
        </w:rPr>
      </w:pPr>
    </w:p>
    <w:p w:rsidR="00973B3B" w:rsidRPr="008B07BE" w:rsidRDefault="00973B3B" w:rsidP="00973B3B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B07BE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>3</w:t>
      </w:r>
      <w:r w:rsidRPr="008B07BE">
        <w:rPr>
          <w:rFonts w:ascii="Times New Roman" w:eastAsia="Times New Roman" w:hAnsi="Times New Roman" w:cs="Times New Roman"/>
          <w:spacing w:val="-2"/>
          <w:sz w:val="24"/>
        </w:rPr>
        <w:t xml:space="preserve">. </w:t>
      </w:r>
      <w:r w:rsidRPr="008B07BE">
        <w:rPr>
          <w:rFonts w:ascii="Times New Roman" w:eastAsia="Times New Roman" w:hAnsi="Times New Roman" w:cs="Times New Roman"/>
          <w:sz w:val="24"/>
        </w:rPr>
        <w:t xml:space="preserve">Для автомобильных дорог, за исключением автомобильных дорог, расположенных в границах населенных пунктов, устанавливаются придорожные полосы. </w:t>
      </w:r>
      <w:r w:rsidRPr="008B07BE">
        <w:rPr>
          <w:rFonts w:ascii="Times New Roman" w:eastAsia="Times New Roman" w:hAnsi="Times New Roman" w:cs="Times New Roman"/>
          <w:spacing w:val="-2"/>
          <w:sz w:val="24"/>
        </w:rPr>
        <w:t>Предельные значения расчетных показателей – ш</w:t>
      </w:r>
      <w:r w:rsidRPr="008B07BE">
        <w:rPr>
          <w:rFonts w:ascii="Times New Roman" w:eastAsia="Times New Roman" w:hAnsi="Times New Roman" w:cs="Times New Roman"/>
          <w:sz w:val="24"/>
        </w:rPr>
        <w:t xml:space="preserve">ирина каждой придорожной полосы устанавливается в соответствии с таблицей </w:t>
      </w:r>
      <w:r w:rsidRPr="00CE1824">
        <w:rPr>
          <w:rFonts w:ascii="Times New Roman" w:eastAsia="Times New Roman" w:hAnsi="Times New Roman" w:cs="Times New Roman"/>
          <w:sz w:val="24"/>
        </w:rPr>
        <w:t>1.3.1</w:t>
      </w:r>
      <w:r w:rsidRPr="008B07BE">
        <w:rPr>
          <w:rFonts w:ascii="Times New Roman" w:eastAsia="Times New Roman" w:hAnsi="Times New Roman" w:cs="Times New Roman"/>
          <w:sz w:val="24"/>
        </w:rPr>
        <w:t>.</w:t>
      </w:r>
    </w:p>
    <w:p w:rsidR="00973B3B" w:rsidRPr="00CE1824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140956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8"/>
        </w:rPr>
        <w:t>1.3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.1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5229"/>
      </w:tblGrid>
      <w:tr w:rsidR="00973B3B" w:rsidRPr="00140956" w:rsidTr="00532352">
        <w:trPr>
          <w:trHeight w:val="312"/>
          <w:jc w:val="center"/>
        </w:trPr>
        <w:tc>
          <w:tcPr>
            <w:tcW w:w="446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sz w:val="20"/>
              </w:rPr>
              <w:t>Категория автомобильной дороги</w:t>
            </w:r>
          </w:p>
        </w:tc>
        <w:tc>
          <w:tcPr>
            <w:tcW w:w="522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Предельные значения расчетных показателей </w:t>
            </w:r>
            <w:r w:rsidRPr="00140956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</w:p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ширина придорожной полосы,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b/>
                <w:sz w:val="20"/>
              </w:rPr>
              <w:t>м</w:t>
            </w:r>
            <w:proofErr w:type="gramEnd"/>
          </w:p>
        </w:tc>
      </w:tr>
      <w:tr w:rsidR="00973B3B" w:rsidRPr="00140956" w:rsidTr="00532352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46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II</w:t>
            </w:r>
            <w:r w:rsidRPr="00140956">
              <w:rPr>
                <w:rFonts w:ascii="Times New Roman" w:eastAsia="Times New Roman" w:hAnsi="Times New Roman" w:cs="Times New Roman"/>
                <w:sz w:val="20"/>
              </w:rPr>
              <w:t xml:space="preserve"> категории</w:t>
            </w:r>
          </w:p>
        </w:tc>
        <w:tc>
          <w:tcPr>
            <w:tcW w:w="522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</w:tr>
      <w:tr w:rsidR="00973B3B" w:rsidRPr="00140956" w:rsidTr="00532352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46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III</w:t>
            </w:r>
            <w:r w:rsidRPr="00140956">
              <w:rPr>
                <w:rFonts w:ascii="Times New Roman" w:eastAsia="Times New Roman" w:hAnsi="Times New Roman" w:cs="Times New Roman"/>
                <w:sz w:val="20"/>
              </w:rPr>
              <w:t xml:space="preserve"> категории</w:t>
            </w:r>
          </w:p>
        </w:tc>
        <w:tc>
          <w:tcPr>
            <w:tcW w:w="522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</w:tr>
      <w:tr w:rsidR="00973B3B" w:rsidRPr="00140956" w:rsidTr="00532352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46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</w:rPr>
              <w:t>IV категории</w:t>
            </w:r>
          </w:p>
        </w:tc>
        <w:tc>
          <w:tcPr>
            <w:tcW w:w="5229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</w:tr>
    </w:tbl>
    <w:p w:rsidR="00973B3B" w:rsidRPr="00140956" w:rsidRDefault="00973B3B" w:rsidP="00973B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CE1824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1.4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40956">
        <w:rPr>
          <w:rFonts w:ascii="Times New Roman" w:eastAsia="Calibri" w:hAnsi="Times New Roman" w:cs="Times New Roman"/>
          <w:bCs/>
          <w:iCs/>
          <w:spacing w:val="-2"/>
          <w:sz w:val="24"/>
          <w:szCs w:val="24"/>
        </w:rPr>
        <w:t xml:space="preserve">Предельные значения расчетных показателей 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минимально допустимого уровня обеспеченности объектами, обеспечивающими обслуживание автомобильного движения, и максимально допустимого уровня их территориальной дос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тупности приведены в таблице 1.4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CE1824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</w:p>
    <w:p w:rsidR="00973B3B" w:rsidRPr="00CE1824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val="en-US"/>
        </w:rPr>
      </w:pPr>
      <w:r w:rsidRPr="00140956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Cs/>
          <w:sz w:val="24"/>
          <w:szCs w:val="28"/>
        </w:rPr>
        <w:t>1.4</w:t>
      </w:r>
      <w:r>
        <w:rPr>
          <w:rFonts w:ascii="Times New Roman" w:eastAsia="Calibri" w:hAnsi="Times New Roman" w:cs="Times New Roman"/>
          <w:bCs/>
          <w:sz w:val="24"/>
          <w:szCs w:val="28"/>
          <w:lang w:val="en-US"/>
        </w:rPr>
        <w:t>.1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762"/>
        <w:gridCol w:w="2452"/>
        <w:gridCol w:w="2288"/>
        <w:gridCol w:w="1336"/>
        <w:gridCol w:w="1768"/>
      </w:tblGrid>
      <w:tr w:rsidR="00973B3B" w:rsidRPr="00140956" w:rsidTr="00532352">
        <w:trPr>
          <w:trHeight w:val="689"/>
          <w:tblHeader/>
        </w:trPr>
        <w:tc>
          <w:tcPr>
            <w:tcW w:w="1762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452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532352">
        <w:trPr>
          <w:trHeight w:val="77"/>
        </w:trPr>
        <w:tc>
          <w:tcPr>
            <w:tcW w:w="176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Станции технического обслуживания</w:t>
            </w: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Уровень обеспеченности, 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200 легковых автомобилей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140956" w:rsidTr="00532352">
        <w:trPr>
          <w:trHeight w:val="361"/>
        </w:trPr>
        <w:tc>
          <w:tcPr>
            <w:tcW w:w="176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532352">
        <w:trPr>
          <w:trHeight w:val="1078"/>
        </w:trPr>
        <w:tc>
          <w:tcPr>
            <w:tcW w:w="176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Остановка общественного транспорта в границах населенного пункта</w:t>
            </w: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Частот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остановок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(расстояние между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остановками), </w:t>
            </w:r>
            <w:proofErr w:type="gramStart"/>
            <w:r w:rsidRPr="00B146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</w:tr>
      <w:tr w:rsidR="00973B3B" w:rsidRPr="00140956" w:rsidTr="00532352">
        <w:trPr>
          <w:trHeight w:val="468"/>
        </w:trPr>
        <w:tc>
          <w:tcPr>
            <w:tcW w:w="176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Пешеходная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доступность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ближайше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остановки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зданий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3B3B" w:rsidRPr="00140956" w:rsidTr="00532352">
        <w:trPr>
          <w:trHeight w:val="468"/>
        </w:trPr>
        <w:tc>
          <w:tcPr>
            <w:tcW w:w="176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45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колонок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автомобилей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140956" w:rsidTr="00532352">
        <w:trPr>
          <w:trHeight w:val="77"/>
        </w:trPr>
        <w:tc>
          <w:tcPr>
            <w:tcW w:w="176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земельного участка,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РНГП ХМАО-Югры</w:t>
            </w:r>
          </w:p>
        </w:tc>
      </w:tr>
      <w:tr w:rsidR="00973B3B" w:rsidRPr="00140956" w:rsidTr="00532352">
        <w:trPr>
          <w:trHeight w:val="468"/>
        </w:trPr>
        <w:tc>
          <w:tcPr>
            <w:tcW w:w="176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532352">
        <w:trPr>
          <w:trHeight w:val="993"/>
        </w:trPr>
        <w:tc>
          <w:tcPr>
            <w:tcW w:w="176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Кемпинги, мотели</w:t>
            </w: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Максимальное расстояние между объектами,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3B3B" w:rsidRPr="00140956" w:rsidTr="00532352">
        <w:trPr>
          <w:trHeight w:val="468"/>
        </w:trPr>
        <w:tc>
          <w:tcPr>
            <w:tcW w:w="176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532352">
        <w:trPr>
          <w:trHeight w:val="310"/>
        </w:trPr>
        <w:tc>
          <w:tcPr>
            <w:tcW w:w="1762" w:type="dxa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Автостанции</w:t>
            </w:r>
          </w:p>
        </w:tc>
        <w:tc>
          <w:tcPr>
            <w:tcW w:w="245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8" w:type="dxa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Вместимость, пассажиров</w:t>
            </w:r>
          </w:p>
        </w:tc>
        <w:tc>
          <w:tcPr>
            <w:tcW w:w="1336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Расчетное суточное отправление, пас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68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</w:t>
            </w:r>
          </w:p>
        </w:tc>
      </w:tr>
      <w:tr w:rsidR="00973B3B" w:rsidRPr="00140956" w:rsidTr="00532352">
        <w:trPr>
          <w:trHeight w:val="310"/>
        </w:trPr>
        <w:tc>
          <w:tcPr>
            <w:tcW w:w="1762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100-200</w:t>
            </w:r>
          </w:p>
        </w:tc>
        <w:tc>
          <w:tcPr>
            <w:tcW w:w="1768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3B3B" w:rsidRPr="00140956" w:rsidTr="00532352">
        <w:trPr>
          <w:trHeight w:val="310"/>
        </w:trPr>
        <w:tc>
          <w:tcPr>
            <w:tcW w:w="1762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200-400</w:t>
            </w:r>
          </w:p>
        </w:tc>
        <w:tc>
          <w:tcPr>
            <w:tcW w:w="1768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73B3B" w:rsidRPr="00140956" w:rsidTr="00532352">
        <w:trPr>
          <w:trHeight w:val="310"/>
        </w:trPr>
        <w:tc>
          <w:tcPr>
            <w:tcW w:w="1762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400-600</w:t>
            </w:r>
          </w:p>
        </w:tc>
        <w:tc>
          <w:tcPr>
            <w:tcW w:w="1768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3B3B" w:rsidRPr="00140956" w:rsidTr="00532352">
        <w:trPr>
          <w:trHeight w:val="310"/>
        </w:trPr>
        <w:tc>
          <w:tcPr>
            <w:tcW w:w="1762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600-1000</w:t>
            </w:r>
          </w:p>
        </w:tc>
        <w:tc>
          <w:tcPr>
            <w:tcW w:w="1768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973B3B" w:rsidRPr="00140956" w:rsidTr="00532352">
        <w:trPr>
          <w:trHeight w:val="468"/>
        </w:trPr>
        <w:tc>
          <w:tcPr>
            <w:tcW w:w="176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Расчетный показатель максимально допустимого уровня </w:t>
            </w: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территориальной доступности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532352">
        <w:trPr>
          <w:trHeight w:val="468"/>
        </w:trPr>
        <w:tc>
          <w:tcPr>
            <w:tcW w:w="176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64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Предприятия общественного питания</w:t>
            </w: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мест на 1 тыс. чел</w:t>
            </w:r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73B3B" w:rsidRPr="00140956" w:rsidTr="00532352">
        <w:trPr>
          <w:trHeight w:val="468"/>
        </w:trPr>
        <w:tc>
          <w:tcPr>
            <w:tcW w:w="176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Радиус обслуживания,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0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</w:tbl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CE1824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Нормы обеспеченности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населения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машино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-местами на объектах хранения легковых автомобилей представлены в таблице 1.5</w:t>
      </w:r>
      <w:r w:rsidRPr="00CE1824">
        <w:rPr>
          <w:rFonts w:ascii="Times New Roman" w:eastAsia="Calibri" w:hAnsi="Times New Roman" w:cs="Times New Roman"/>
          <w:bCs/>
          <w:iCs/>
          <w:sz w:val="24"/>
          <w:szCs w:val="24"/>
        </w:rPr>
        <w:t>.1</w:t>
      </w:r>
    </w:p>
    <w:p w:rsidR="00973B3B" w:rsidRPr="00CE1824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Таблица 1.5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.1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745"/>
        <w:gridCol w:w="2386"/>
        <w:gridCol w:w="1931"/>
        <w:gridCol w:w="2131"/>
        <w:gridCol w:w="1413"/>
      </w:tblGrid>
      <w:tr w:rsidR="00973B3B" w:rsidRPr="00140956" w:rsidTr="00532352">
        <w:trPr>
          <w:trHeight w:val="689"/>
          <w:tblHeader/>
        </w:trPr>
        <w:tc>
          <w:tcPr>
            <w:tcW w:w="1745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386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1931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354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532352">
        <w:trPr>
          <w:trHeight w:val="2722"/>
        </w:trPr>
        <w:tc>
          <w:tcPr>
            <w:tcW w:w="1745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Стоянка для постоянного хранения</w:t>
            </w:r>
          </w:p>
        </w:tc>
        <w:tc>
          <w:tcPr>
            <w:tcW w:w="238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31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-мест на 1 квартиру</w:t>
            </w:r>
          </w:p>
        </w:tc>
        <w:tc>
          <w:tcPr>
            <w:tcW w:w="3544" w:type="dxa"/>
            <w:gridSpan w:val="2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 – бизнес-класс</w:t>
            </w:r>
          </w:p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 – стандартное жилье (эконом класс)</w:t>
            </w:r>
          </w:p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0,7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специализированный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наемное жилье</w:t>
            </w:r>
          </w:p>
        </w:tc>
      </w:tr>
      <w:tr w:rsidR="00973B3B" w:rsidRPr="00140956" w:rsidTr="00532352">
        <w:trPr>
          <w:trHeight w:val="361"/>
        </w:trPr>
        <w:tc>
          <w:tcPr>
            <w:tcW w:w="1745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31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Пешеходная доступность,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544" w:type="dxa"/>
            <w:gridSpan w:val="2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– в зоне новой жилой застройки</w:t>
            </w:r>
          </w:p>
          <w:p w:rsidR="00973B3B" w:rsidRPr="00220B58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– в зоне реконструкции или с неблагоприятной гидрогеологической обстановкой</w:t>
            </w:r>
          </w:p>
        </w:tc>
      </w:tr>
      <w:tr w:rsidR="00973B3B" w:rsidRPr="00140956" w:rsidTr="00532352">
        <w:trPr>
          <w:trHeight w:val="1078"/>
        </w:trPr>
        <w:tc>
          <w:tcPr>
            <w:tcW w:w="1745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Стоянки временного хранения легковых автомобилей</w:t>
            </w:r>
          </w:p>
        </w:tc>
        <w:tc>
          <w:tcPr>
            <w:tcW w:w="238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31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-мест для учреждений и предприятий обслуживания,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-мест на расчетную </w:t>
            </w:r>
            <w:r w:rsidRPr="001657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3544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РНГП ХМАО-Югры</w:t>
            </w:r>
          </w:p>
        </w:tc>
      </w:tr>
      <w:tr w:rsidR="00973B3B" w:rsidRPr="00140956" w:rsidTr="00532352">
        <w:trPr>
          <w:trHeight w:val="623"/>
        </w:trPr>
        <w:tc>
          <w:tcPr>
            <w:tcW w:w="1745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31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Пешеходная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доступность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13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входа в жилой дом</w:t>
            </w:r>
          </w:p>
        </w:tc>
        <w:tc>
          <w:tcPr>
            <w:tcW w:w="1413" w:type="dxa"/>
          </w:tcPr>
          <w:p w:rsidR="00973B3B" w:rsidRPr="00220B58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3B3B" w:rsidRPr="00140956" w:rsidTr="00532352">
        <w:trPr>
          <w:trHeight w:val="623"/>
        </w:trPr>
        <w:tc>
          <w:tcPr>
            <w:tcW w:w="1745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</w:tcPr>
          <w:p w:rsidR="00973B3B" w:rsidRPr="003641B2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входов в места крупных </w:t>
            </w:r>
            <w:r w:rsidRPr="0016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торговли и общественного питания</w:t>
            </w:r>
          </w:p>
        </w:tc>
        <w:tc>
          <w:tcPr>
            <w:tcW w:w="1413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973B3B" w:rsidRPr="00140956" w:rsidTr="00532352">
        <w:trPr>
          <w:trHeight w:val="623"/>
        </w:trPr>
        <w:tc>
          <w:tcPr>
            <w:tcW w:w="1745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</w:tcPr>
          <w:p w:rsidR="00973B3B" w:rsidRPr="003641B2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прочих учреждений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предприятий обслуживания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 и </w:t>
            </w:r>
            <w:r w:rsidRPr="0016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зданий</w:t>
            </w:r>
          </w:p>
        </w:tc>
        <w:tc>
          <w:tcPr>
            <w:tcW w:w="1413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</w:t>
            </w:r>
          </w:p>
        </w:tc>
      </w:tr>
      <w:tr w:rsidR="00973B3B" w:rsidRPr="00140956" w:rsidTr="00532352">
        <w:trPr>
          <w:trHeight w:val="623"/>
        </w:trPr>
        <w:tc>
          <w:tcPr>
            <w:tcW w:w="1745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</w:tcPr>
          <w:p w:rsidR="00973B3B" w:rsidRPr="003641B2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входов в парки, на выставки и </w:t>
            </w:r>
            <w:r w:rsidRPr="0016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стадионы</w:t>
            </w:r>
          </w:p>
        </w:tc>
        <w:tc>
          <w:tcPr>
            <w:tcW w:w="1413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</w:tbl>
    <w:p w:rsidR="00776195" w:rsidRDefault="00776195" w:rsidP="00973B3B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76195" w:rsidRDefault="00776195" w:rsidP="00973B3B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73B3B" w:rsidRPr="006F33F0" w:rsidRDefault="00973B3B" w:rsidP="00973B3B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1.6. </w:t>
      </w:r>
      <w:r w:rsidRPr="006F33F0">
        <w:rPr>
          <w:rFonts w:ascii="Times New Roman" w:eastAsia="Calibri" w:hAnsi="Times New Roman" w:cs="Times New Roman"/>
          <w:sz w:val="24"/>
          <w:szCs w:val="28"/>
        </w:rPr>
        <w:t xml:space="preserve">Расчетные показатели минимально допустимого уровня обеспеченности </w:t>
      </w:r>
      <w:proofErr w:type="spellStart"/>
      <w:r w:rsidRPr="006F33F0">
        <w:rPr>
          <w:rFonts w:ascii="Times New Roman" w:eastAsia="Calibri" w:hAnsi="Times New Roman" w:cs="Times New Roman"/>
          <w:sz w:val="24"/>
          <w:szCs w:val="28"/>
        </w:rPr>
        <w:t>машино</w:t>
      </w:r>
      <w:proofErr w:type="spellEnd"/>
      <w:r w:rsidRPr="006F33F0">
        <w:rPr>
          <w:rFonts w:ascii="Times New Roman" w:eastAsia="Calibri" w:hAnsi="Times New Roman" w:cs="Times New Roman"/>
          <w:sz w:val="24"/>
          <w:szCs w:val="28"/>
        </w:rPr>
        <w:t>-местами для хранения 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F33F0">
        <w:rPr>
          <w:rFonts w:ascii="Times New Roman" w:eastAsia="Calibri" w:hAnsi="Times New Roman" w:cs="Times New Roman"/>
          <w:sz w:val="24"/>
          <w:szCs w:val="28"/>
        </w:rPr>
        <w:t>паркования легковых автомобилей для целей, не указанные в таблице, следует принимать в соответствии с</w:t>
      </w:r>
      <w:r>
        <w:rPr>
          <w:rFonts w:ascii="Times New Roman" w:eastAsia="Calibri" w:hAnsi="Times New Roman" w:cs="Times New Roman"/>
          <w:sz w:val="24"/>
          <w:szCs w:val="28"/>
        </w:rPr>
        <w:t xml:space="preserve"> требованиями П</w:t>
      </w:r>
      <w:r w:rsidRPr="006F33F0">
        <w:rPr>
          <w:rFonts w:ascii="Times New Roman" w:eastAsia="Calibri" w:hAnsi="Times New Roman" w:cs="Times New Roman"/>
          <w:sz w:val="24"/>
          <w:szCs w:val="28"/>
        </w:rPr>
        <w:t>риложения</w:t>
      </w:r>
      <w:proofErr w:type="gramStart"/>
      <w:r w:rsidRPr="006F33F0">
        <w:rPr>
          <w:rFonts w:ascii="Times New Roman" w:eastAsia="Calibri" w:hAnsi="Times New Roman" w:cs="Times New Roman"/>
          <w:sz w:val="24"/>
          <w:szCs w:val="28"/>
        </w:rPr>
        <w:t xml:space="preserve"> Ж</w:t>
      </w:r>
      <w:proofErr w:type="gramEnd"/>
      <w:r w:rsidRPr="006F33F0">
        <w:rPr>
          <w:rFonts w:ascii="Times New Roman" w:eastAsia="Calibri" w:hAnsi="Times New Roman" w:cs="Times New Roman"/>
          <w:sz w:val="24"/>
          <w:szCs w:val="28"/>
        </w:rPr>
        <w:t xml:space="preserve"> СП 42.13330.2016.</w:t>
      </w:r>
    </w:p>
    <w:p w:rsidR="00973B3B" w:rsidRPr="002F3153" w:rsidRDefault="00973B3B" w:rsidP="00973B3B">
      <w:pPr>
        <w:spacing w:after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2F3153">
        <w:rPr>
          <w:rFonts w:ascii="Times New Roman" w:eastAsia="Calibri" w:hAnsi="Times New Roman" w:cs="Times New Roman"/>
          <w:sz w:val="24"/>
          <w:szCs w:val="24"/>
        </w:rPr>
        <w:t>. 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153">
        <w:rPr>
          <w:rFonts w:ascii="Times New Roman" w:eastAsia="Calibri" w:hAnsi="Times New Roman" w:cs="Times New Roman"/>
          <w:sz w:val="24"/>
          <w:szCs w:val="24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</w:t>
      </w:r>
      <w:r>
        <w:rPr>
          <w:rFonts w:ascii="Times New Roman" w:eastAsia="Calibri" w:hAnsi="Times New Roman" w:cs="Times New Roman"/>
          <w:sz w:val="24"/>
          <w:szCs w:val="24"/>
        </w:rPr>
        <w:t>и или разделительными полосами.</w:t>
      </w:r>
    </w:p>
    <w:p w:rsidR="00973B3B" w:rsidRDefault="00973B3B" w:rsidP="00973B3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 w:rsidRPr="002F3153">
        <w:rPr>
          <w:rFonts w:ascii="Times New Roman" w:eastAsia="Calibri" w:hAnsi="Times New Roman" w:cs="Times New Roman"/>
          <w:sz w:val="24"/>
          <w:szCs w:val="24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2F3153">
        <w:rPr>
          <w:rFonts w:ascii="Times New Roman" w:eastAsia="Calibri" w:hAnsi="Times New Roman" w:cs="Times New Roman"/>
          <w:sz w:val="24"/>
          <w:szCs w:val="24"/>
        </w:rPr>
        <w:t>двухполосные</w:t>
      </w:r>
      <w:proofErr w:type="spellEnd"/>
      <w:r w:rsidRPr="002F3153">
        <w:rPr>
          <w:rFonts w:ascii="Times New Roman" w:eastAsia="Calibri" w:hAnsi="Times New Roman" w:cs="Times New Roman"/>
          <w:sz w:val="24"/>
          <w:szCs w:val="24"/>
        </w:rPr>
        <w:t xml:space="preserve"> - при возможности по обеим сторонам дороги.</w:t>
      </w:r>
    </w:p>
    <w:p w:rsidR="00973B3B" w:rsidRDefault="00973B3B" w:rsidP="00973B3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1.9. </w:t>
      </w:r>
      <w:r w:rsidRPr="002F3153">
        <w:rPr>
          <w:rFonts w:ascii="Times New Roman" w:eastAsia="Calibri" w:hAnsi="Times New Roman" w:cs="Times New Roman"/>
          <w:sz w:val="24"/>
          <w:szCs w:val="24"/>
        </w:rPr>
        <w:t xml:space="preserve">Велосипедные и </w:t>
      </w:r>
      <w:proofErr w:type="spellStart"/>
      <w:r w:rsidRPr="002F3153">
        <w:rPr>
          <w:rFonts w:ascii="Times New Roman" w:eastAsia="Calibri" w:hAnsi="Times New Roman" w:cs="Times New Roman"/>
          <w:sz w:val="24"/>
          <w:szCs w:val="24"/>
        </w:rPr>
        <w:t>велопешеходные</w:t>
      </w:r>
      <w:proofErr w:type="spellEnd"/>
      <w:r w:rsidRPr="002F3153">
        <w:rPr>
          <w:rFonts w:ascii="Times New Roman" w:eastAsia="Calibri" w:hAnsi="Times New Roman" w:cs="Times New Roman"/>
          <w:sz w:val="24"/>
          <w:szCs w:val="24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</w:t>
      </w:r>
      <w:r>
        <w:rPr>
          <w:rFonts w:ascii="Times New Roman" w:eastAsia="Calibri" w:hAnsi="Times New Roman" w:cs="Times New Roman"/>
          <w:sz w:val="24"/>
          <w:szCs w:val="24"/>
        </w:rPr>
        <w:t>ипедистов, указанных в таблице 1.10.1</w:t>
      </w:r>
      <w:r w:rsidRPr="002F31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73B3B" w:rsidRDefault="00973B3B" w:rsidP="00973B3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1.10. </w:t>
      </w:r>
      <w:r w:rsidRPr="002F3153">
        <w:rPr>
          <w:rFonts w:ascii="Times New Roman" w:eastAsia="Calibri" w:hAnsi="Times New Roman" w:cs="Times New Roman"/>
          <w:sz w:val="24"/>
          <w:szCs w:val="24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2F3153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2F3153">
        <w:rPr>
          <w:rFonts w:ascii="Times New Roman" w:eastAsia="Calibri" w:hAnsi="Times New Roman" w:cs="Times New Roman"/>
          <w:sz w:val="24"/>
          <w:szCs w:val="24"/>
        </w:rPr>
        <w:t xml:space="preserve"> (до 150 авт./ч).</w:t>
      </w:r>
    </w:p>
    <w:p w:rsidR="000A5899" w:rsidRDefault="000A5899" w:rsidP="0077619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B3B" w:rsidRDefault="00973B3B" w:rsidP="00973B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.10.1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1082"/>
        <w:gridCol w:w="959"/>
        <w:gridCol w:w="835"/>
        <w:gridCol w:w="999"/>
        <w:gridCol w:w="875"/>
      </w:tblGrid>
      <w:tr w:rsidR="00973B3B" w:rsidRPr="002F3153" w:rsidTr="00FC2C57">
        <w:trPr>
          <w:trHeight w:val="408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До 400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600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1200</w:t>
            </w:r>
          </w:p>
        </w:tc>
      </w:tr>
      <w:tr w:rsidR="00973B3B" w:rsidRPr="002F3153" w:rsidTr="00FC2C57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.</w:t>
            </w:r>
            <w:proofErr w:type="gram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/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15</w:t>
            </w:r>
          </w:p>
        </w:tc>
      </w:tr>
    </w:tbl>
    <w:p w:rsidR="00973B3B" w:rsidRDefault="00973B3B" w:rsidP="00973B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195" w:rsidRDefault="00776195" w:rsidP="00973B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195" w:rsidRDefault="00776195" w:rsidP="00973B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195" w:rsidRDefault="00776195" w:rsidP="00973B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B3B" w:rsidRDefault="00973B3B" w:rsidP="00973B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F31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1.10.2</w:t>
      </w:r>
    </w:p>
    <w:p w:rsidR="00973B3B" w:rsidRPr="002F3153" w:rsidRDefault="00973B3B" w:rsidP="00973B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2446"/>
        <w:gridCol w:w="2113"/>
      </w:tblGrid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Нормируемый параметр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Минимальные значения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 новом строительстве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стесненных условиях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Расчетная скорость движения,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км</w:t>
            </w:r>
            <w:proofErr w:type="gram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проезжей части для движения,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не менее: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однополосного одностороннего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1,0-1,5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0,75-1,0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двухполосного</w:t>
            </w:r>
            <w:proofErr w:type="spell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одностороннего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1,75-2,5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1,50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двухполосного</w:t>
            </w:r>
            <w:proofErr w:type="spell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со встречным движением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2,50-3,6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2,00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1,5-6,0</w:t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E3E1C77" wp14:editId="1FD6D53A">
                      <wp:extent cx="120650" cy="222250"/>
                      <wp:effectExtent l="0" t="1905" r="0" b="4445"/>
                      <wp:docPr id="5" name="Прямоугольник 5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1,5-3,25</w:t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FBEDD4D" wp14:editId="283C9489">
                      <wp:extent cx="152400" cy="222250"/>
                      <wp:effectExtent l="0" t="1905" r="635" b="4445"/>
                      <wp:docPr id="4" name="Прямоугольник 4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</w:t>
            </w:r>
            <w:proofErr w:type="spell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велопешеходной</w:t>
            </w:r>
            <w:proofErr w:type="spell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дорожки,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1,5-3,0</w:t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06403E1" wp14:editId="27F5B685">
                      <wp:extent cx="139700" cy="222250"/>
                      <wp:effectExtent l="0" t="0" r="0" b="0"/>
                      <wp:docPr id="3" name="Прямоугольник 3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1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1,5-2,0</w:t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867C663" wp14:editId="60329509">
                      <wp:extent cx="152400" cy="222250"/>
                      <wp:effectExtent l="1905" t="0" r="0" b="0"/>
                      <wp:docPr id="2" name="Прямоугольник 2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полосы для велосипедистов,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0,90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0,5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Наименьший радиус кривых в плане,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 отсутствии виража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 устройстве виража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выпуклых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400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вогнутых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Наибольший продольный уклон, 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равнинной местности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40-60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50-70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горной местности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Поперечный уклон проезжей части, 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Уклон виража, ‰, при радиусе: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5-10 м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более 30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10-20 м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более 20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20-50 м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более 15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50-100 м</w:t>
            </w:r>
          </w:p>
        </w:tc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15-20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Габарит по высоте,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2,25</w:t>
            </w:r>
          </w:p>
        </w:tc>
      </w:tr>
      <w:tr w:rsidR="00973B3B" w:rsidRPr="002F3153" w:rsidTr="000E20D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0,50</w:t>
            </w:r>
          </w:p>
        </w:tc>
      </w:tr>
      <w:tr w:rsidR="00973B3B" w:rsidRPr="002F3153" w:rsidTr="000E20D6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2F3153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5715B3C" wp14:editId="78C5F16C">
                      <wp:extent cx="120650" cy="222250"/>
                      <wp:effectExtent l="0" t="3810" r="3175" b="2540"/>
                      <wp:docPr id="1" name="Прямоугольни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 Ширина пешеходной дорожки 1,5 м, велосипедной - 2,5 м.</w:t>
            </w: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    Ширина пешеходной дорожки 1,5 м, велосипедной - 1,75 м.</w:t>
            </w: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    При интенсивности движения не более 30 вел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</w:t>
            </w:r>
            <w:proofErr w:type="gram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/</w:t>
            </w:r>
            <w:proofErr w:type="gramStart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ч</w:t>
            </w:r>
            <w:proofErr w:type="gramEnd"/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15 пеш./ч.</w:t>
            </w:r>
            <w:r w:rsidRPr="002F315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    При интенсивности движения не более 30 вел./ч и 50 пеш./ч.</w:t>
            </w:r>
          </w:p>
        </w:tc>
      </w:tr>
    </w:tbl>
    <w:p w:rsidR="00973B3B" w:rsidRDefault="00973B3B" w:rsidP="00973B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3B3B" w:rsidRPr="00EF4254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1.11.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973B3B" w:rsidRPr="00EF4254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1.12.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973B3B" w:rsidRPr="00EF4254" w:rsidRDefault="00973B3B" w:rsidP="00973B3B">
      <w:pPr>
        <w:shd w:val="clear" w:color="auto" w:fill="FFFFFF"/>
        <w:spacing w:before="20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1.13.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973B3B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1.14.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расстояние видимости (таблица 1.15.1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/</w:t>
      </w:r>
      <w:proofErr w:type="gramStart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</w:t>
      </w:r>
      <w:proofErr w:type="gramEnd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тве светофорного регулирования.</w:t>
      </w:r>
    </w:p>
    <w:p w:rsidR="00973B3B" w:rsidRPr="00EF4254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1.15.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лее 250 авт./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допускается.</w:t>
      </w:r>
    </w:p>
    <w:p w:rsidR="00973B3B" w:rsidRDefault="00973B3B" w:rsidP="000A589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3B3B" w:rsidRPr="00EF4254" w:rsidRDefault="00973B3B" w:rsidP="00973B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1.15.1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948"/>
        <w:gridCol w:w="1948"/>
        <w:gridCol w:w="1948"/>
        <w:gridCol w:w="1539"/>
      </w:tblGrid>
      <w:tr w:rsidR="00973B3B" w:rsidRPr="00EF4254" w:rsidTr="00FC2C5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проезжей части, 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973B3B" w:rsidRPr="00EF4254" w:rsidTr="00FC2C57"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80</w:t>
            </w:r>
          </w:p>
        </w:tc>
      </w:tr>
      <w:tr w:rsidR="00973B3B" w:rsidRPr="00EF4254" w:rsidTr="00FC2C5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200</w:t>
            </w:r>
          </w:p>
        </w:tc>
      </w:tr>
      <w:tr w:rsidR="00973B3B" w:rsidRPr="00EF4254" w:rsidTr="00FC2C5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270</w:t>
            </w:r>
          </w:p>
        </w:tc>
      </w:tr>
      <w:tr w:rsidR="00973B3B" w:rsidRPr="00EF4254" w:rsidTr="00FC2C5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330</w:t>
            </w:r>
          </w:p>
        </w:tc>
      </w:tr>
    </w:tbl>
    <w:p w:rsidR="00973B3B" w:rsidRPr="00EF4254" w:rsidRDefault="00973B3B" w:rsidP="00973B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3B3B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1.16.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дорожными знаками и разметкой.</w:t>
      </w:r>
    </w:p>
    <w:p w:rsidR="00973B3B" w:rsidRPr="00EF4254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1.17.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утепровода или тоннеля для них.</w:t>
      </w:r>
    </w:p>
    <w:p w:rsidR="00973B3B" w:rsidRPr="008B07BE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B0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1.18. </w:t>
      </w:r>
      <w:proofErr w:type="gramStart"/>
      <w:r w:rsidRPr="008B0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8B0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цементобетона</w:t>
      </w:r>
      <w:proofErr w:type="spellEnd"/>
      <w:r w:rsidRPr="008B0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8B0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велопешеходных</w:t>
      </w:r>
      <w:proofErr w:type="spellEnd"/>
      <w:r w:rsidRPr="008B0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973B3B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1.19.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 обустройстве </w:t>
      </w:r>
      <w:proofErr w:type="spellStart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дождеприемных</w:t>
      </w:r>
      <w:proofErr w:type="spellEnd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й между ребрами не более 15 мм. </w:t>
      </w:r>
    </w:p>
    <w:p w:rsidR="00973B3B" w:rsidRPr="00EF4254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1.20.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973B3B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1.21.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Проектирование парковых дорог, проездов, велосипедных дорожек следует осуществлять в соответствии с характеристиками, приведенными в таблицах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1.21.1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1.21.2.</w:t>
      </w:r>
    </w:p>
    <w:p w:rsidR="00973B3B" w:rsidRPr="00EF4254" w:rsidRDefault="00973B3B" w:rsidP="00973B3B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1.21.1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451"/>
      </w:tblGrid>
      <w:tr w:rsidR="00973B3B" w:rsidRPr="00EF4254" w:rsidTr="00FC2C57"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973B3B" w:rsidRPr="00EF4254" w:rsidTr="00FC2C57"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Парковые дороги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973B3B" w:rsidRPr="00EF4254" w:rsidTr="00FC2C57"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Проезды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Подъезд транспортных сре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дств к ж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973B3B" w:rsidRPr="00EF4254" w:rsidTr="00FC2C57"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6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73B3B" w:rsidRPr="00EF4254" w:rsidTr="00FC2C57">
        <w:tc>
          <w:tcPr>
            <w:tcW w:w="29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64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</w:p>
        </w:tc>
      </w:tr>
      <w:tr w:rsidR="00973B3B" w:rsidRPr="00EF4254" w:rsidTr="00FC2C57">
        <w:tc>
          <w:tcPr>
            <w:tcW w:w="2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6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973B3B" w:rsidRDefault="00973B3B" w:rsidP="0097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B3B" w:rsidRPr="00EF4254" w:rsidRDefault="00973B3B" w:rsidP="00973B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1.21.2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057"/>
        <w:gridCol w:w="1072"/>
        <w:gridCol w:w="1006"/>
        <w:gridCol w:w="797"/>
        <w:gridCol w:w="934"/>
        <w:gridCol w:w="1009"/>
        <w:gridCol w:w="946"/>
        <w:gridCol w:w="971"/>
      </w:tblGrid>
      <w:tr w:rsidR="00F519D0" w:rsidRPr="00EF4254" w:rsidTr="00FC2C57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Категория дорог и улиц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Расчетная скорость движения, 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км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полосы 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движении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Число полос движения (сумм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а-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рно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 двух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направ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лениях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ньший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радиус кривых в плане, 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Наиб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льший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продоль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уклон, 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ньший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радиус верти-</w:t>
            </w: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кальной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выпуклой кривой, 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ньший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радиус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вертика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льной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вогнутой кривой, м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Ширина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пешех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части тротуара, м</w:t>
            </w:r>
          </w:p>
        </w:tc>
      </w:tr>
      <w:tr w:rsidR="00F519D0" w:rsidRPr="00EF4254" w:rsidTr="00FC2C57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Парковые дороги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F519D0" w:rsidRPr="00EF4254" w:rsidTr="00FC2C57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Проезды: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9D0" w:rsidRPr="00EF4254" w:rsidTr="00FC2C57"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основные</w:t>
            </w: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1,0</w:t>
            </w:r>
          </w:p>
        </w:tc>
      </w:tr>
      <w:tr w:rsidR="00F519D0" w:rsidRPr="00EF4254" w:rsidTr="00FC2C57"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второстепенные</w:t>
            </w: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0,75</w:t>
            </w:r>
          </w:p>
        </w:tc>
      </w:tr>
      <w:tr w:rsidR="00F519D0" w:rsidRPr="00EF4254" w:rsidTr="00FC2C57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Велосипедные дорожки: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9D0" w:rsidRPr="00EF4254" w:rsidTr="00FC2C57"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в составе поперечного профиля УДС</w:t>
            </w: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1,50*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F519D0" w:rsidRPr="00EF4254" w:rsidTr="00FC2C57"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1,00**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9D0" w:rsidRPr="00EF4254" w:rsidTr="00FC2C57"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1,50*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F519D0" w:rsidRPr="00EF4254" w:rsidTr="00FC2C57"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1,00**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B3B" w:rsidRPr="00EF4254" w:rsidTr="00FC2C57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* При движении в одном направлении.</w:t>
            </w: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EF42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** При движении в двух направлениях.</w:t>
            </w:r>
          </w:p>
        </w:tc>
      </w:tr>
    </w:tbl>
    <w:p w:rsidR="00973B3B" w:rsidRDefault="00973B3B" w:rsidP="00973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973B3B" w:rsidRDefault="00973B3B" w:rsidP="00973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1.22.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Поперечные уклоны элементов поперечного профиля следует принимать:</w:t>
      </w:r>
    </w:p>
    <w:p w:rsidR="00973B3B" w:rsidRDefault="00973B3B" w:rsidP="00973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для проезжей части - </w:t>
      </w:r>
      <w:proofErr w:type="gramStart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минимальный</w:t>
      </w:r>
      <w:proofErr w:type="gramEnd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- 10‰, максимальный - 30‰;</w:t>
      </w:r>
    </w:p>
    <w:p w:rsidR="00973B3B" w:rsidRDefault="00973B3B" w:rsidP="00973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для тротуара - </w:t>
      </w:r>
      <w:proofErr w:type="gramStart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минимальный</w:t>
      </w:r>
      <w:proofErr w:type="gramEnd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- 5‰, максимальный - 20‰;</w:t>
      </w:r>
    </w:p>
    <w:p w:rsidR="00973B3B" w:rsidRPr="00EF4254" w:rsidRDefault="00973B3B" w:rsidP="00973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- для велодорожек - </w:t>
      </w:r>
      <w:proofErr w:type="gramStart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минимальный</w:t>
      </w:r>
      <w:proofErr w:type="gramEnd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- 5‰, максимальный - 30‰.</w:t>
      </w:r>
    </w:p>
    <w:p w:rsidR="00973B3B" w:rsidRDefault="00973B3B" w:rsidP="00973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1.23.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973B3B" w:rsidRPr="006F33F0" w:rsidRDefault="00973B3B" w:rsidP="00973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1.24. </w:t>
      </w: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proofErr w:type="gramEnd"/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5"/>
        <w:gridCol w:w="1750"/>
      </w:tblGrid>
      <w:tr w:rsidR="00973B3B" w:rsidRPr="00EF4254" w:rsidTr="00FC2C57"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0,75;</w:t>
            </w:r>
          </w:p>
        </w:tc>
      </w:tr>
      <w:tr w:rsidR="00973B3B" w:rsidRPr="00EF4254" w:rsidTr="00FC2C57"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0,5.</w:t>
            </w:r>
          </w:p>
        </w:tc>
      </w:tr>
    </w:tbl>
    <w:p w:rsidR="00973B3B" w:rsidRDefault="00973B3B" w:rsidP="00973B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F425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73B3B" w:rsidRPr="00EF4254" w:rsidRDefault="00973B3B" w:rsidP="00973B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693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</w:t>
      </w:r>
      <w:r w:rsidRPr="00693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3251"/>
      </w:tblGrid>
      <w:tr w:rsidR="00973B3B" w:rsidRPr="00EF4254" w:rsidTr="00FC2C57">
        <w:tc>
          <w:tcPr>
            <w:tcW w:w="625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325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0,5;</w:t>
            </w:r>
          </w:p>
        </w:tc>
      </w:tr>
      <w:tr w:rsidR="00973B3B" w:rsidRPr="00EF4254" w:rsidTr="00FC2C57">
        <w:tc>
          <w:tcPr>
            <w:tcW w:w="625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325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0,28;</w:t>
            </w:r>
          </w:p>
        </w:tc>
      </w:tr>
      <w:tr w:rsidR="00973B3B" w:rsidRPr="00EF4254" w:rsidTr="00FC2C57">
        <w:tc>
          <w:tcPr>
            <w:tcW w:w="625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325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73B3B" w:rsidRPr="00EF4254" w:rsidRDefault="00973B3B" w:rsidP="00FC2C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0,1.</w:t>
            </w:r>
          </w:p>
        </w:tc>
      </w:tr>
    </w:tbl>
    <w:bookmarkEnd w:id="2"/>
    <w:p w:rsidR="00973B3B" w:rsidRPr="00187947" w:rsidRDefault="00973B3B" w:rsidP="00973B3B">
      <w:pPr>
        <w:spacing w:before="480" w:after="24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18794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ГЛАВА 2. РАСЧЕТНЫЕ ПОКАЗАТЕЛИ МИНИМАЛЬНО ДОПУСТИМОГО УРОВНЯ ОБЕСПЕЧЕННОСТИ ОБЪЕКТАМИ МЕСТНОГО ЗНАЧЕНИЯ МУНИЦИПАЛЬНОГО ОБРАЗОВАНИЯ ОБЩЕСТВЕННО-ДЕЛОВЫХ ЗОН И ПОКАЗАТЕЛИ МАКСИМАЛЬНО ДОПУСТИМОГО УРОВНЯ ТЕРРИТОРИАЛЬНОЙ ДОСТУПНОСТИ ТАКИХ ОБЪЕКТОВ ДЛЯ НАСЕЛЕНИЯ</w:t>
      </w:r>
    </w:p>
    <w:p w:rsidR="00973B3B" w:rsidRPr="00140956" w:rsidRDefault="00973B3B" w:rsidP="00973B3B">
      <w:pPr>
        <w:spacing w:before="480" w:after="24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83388294"/>
      <w:r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Pr="00140956">
        <w:rPr>
          <w:rFonts w:ascii="Times New Roman" w:eastAsia="Calibri" w:hAnsi="Times New Roman" w:cs="Times New Roman"/>
          <w:b/>
          <w:sz w:val="24"/>
          <w:szCs w:val="24"/>
        </w:rPr>
        <w:t>. Объекты образования</w:t>
      </w:r>
      <w:bookmarkEnd w:id="3"/>
    </w:p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принимаются в соответств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ии с таблицей 2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6A698D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.1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8E4866" w:rsidRDefault="00973B3B" w:rsidP="00973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Таблица 2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.1</w:t>
      </w:r>
    </w:p>
    <w:tbl>
      <w:tblPr>
        <w:tblStyle w:val="a8"/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639"/>
      </w:tblGrid>
      <w:tr w:rsidR="00973B3B" w:rsidRPr="00140956" w:rsidTr="00532352">
        <w:trPr>
          <w:trHeight w:val="63"/>
          <w:tblHeader/>
          <w:jc w:val="center"/>
        </w:trPr>
        <w:tc>
          <w:tcPr>
            <w:tcW w:w="2376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639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532352">
        <w:trPr>
          <w:trHeight w:val="920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</w:tcPr>
          <w:p w:rsidR="00973B3B" w:rsidRPr="008E486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 мест в расчете на 100 детей в возрасте от 0 до 7 лет</w:t>
            </w:r>
          </w:p>
        </w:tc>
        <w:tc>
          <w:tcPr>
            <w:tcW w:w="2639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73B3B" w:rsidRPr="00140956" w:rsidTr="00532352">
        <w:trPr>
          <w:trHeight w:val="534"/>
          <w:jc w:val="center"/>
        </w:trPr>
        <w:tc>
          <w:tcPr>
            <w:tcW w:w="2376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B3B" w:rsidRPr="008E486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земельного участка, м</w:t>
            </w:r>
            <w:proofErr w:type="gramStart"/>
            <w:r w:rsidRPr="008E48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/место</w:t>
            </w:r>
          </w:p>
        </w:tc>
        <w:tc>
          <w:tcPr>
            <w:tcW w:w="2639" w:type="dxa"/>
            <w:shd w:val="clear" w:color="auto" w:fill="auto"/>
          </w:tcPr>
          <w:p w:rsidR="00973B3B" w:rsidRPr="008E486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РНГП ХМАО 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Югры</w:t>
            </w:r>
          </w:p>
        </w:tc>
      </w:tr>
      <w:tr w:rsidR="00973B3B" w:rsidRPr="00140956" w:rsidTr="00532352">
        <w:trPr>
          <w:trHeight w:val="503"/>
          <w:jc w:val="center"/>
        </w:trPr>
        <w:tc>
          <w:tcPr>
            <w:tcW w:w="2376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Радиус обслуживания,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39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3B3B" w:rsidRPr="00140956" w:rsidTr="00532352">
        <w:trPr>
          <w:trHeight w:val="1170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 мест в расчете на 100 детей в возрасте от 7 до 18 лет</w:t>
            </w:r>
          </w:p>
        </w:tc>
        <w:tc>
          <w:tcPr>
            <w:tcW w:w="2639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73B3B" w:rsidRPr="00140956" w:rsidTr="00532352">
        <w:trPr>
          <w:trHeight w:val="135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B3B" w:rsidRPr="008E486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земельного участка, м</w:t>
            </w:r>
            <w:proofErr w:type="gramStart"/>
            <w:r w:rsidRPr="008E48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/место</w:t>
            </w:r>
          </w:p>
        </w:tc>
        <w:tc>
          <w:tcPr>
            <w:tcW w:w="2639" w:type="dxa"/>
            <w:shd w:val="clear" w:color="auto" w:fill="auto"/>
          </w:tcPr>
          <w:p w:rsidR="00973B3B" w:rsidRPr="008E486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РНГП ХМАО 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Югры</w:t>
            </w:r>
          </w:p>
        </w:tc>
      </w:tr>
      <w:tr w:rsidR="00973B3B" w:rsidRPr="00140956" w:rsidTr="00532352">
        <w:trPr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53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 в пути 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53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общеобразовательной организации,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30</w:t>
            </w:r>
            <w:r w:rsidRPr="00D853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639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3B3B" w:rsidRPr="00140956" w:rsidTr="00532352">
        <w:trPr>
          <w:trHeight w:val="630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Внешкольные учреждения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 мест на программах дополнительного образования в расчете на 100 детей в возрасте 5 до 18 лет</w:t>
            </w:r>
          </w:p>
        </w:tc>
        <w:tc>
          <w:tcPr>
            <w:tcW w:w="2639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973B3B" w:rsidRPr="00140956" w:rsidTr="00532352">
        <w:trPr>
          <w:trHeight w:val="461"/>
          <w:jc w:val="center"/>
        </w:trPr>
        <w:tc>
          <w:tcPr>
            <w:tcW w:w="2376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B3B" w:rsidRPr="008E486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земельного участка, м</w:t>
            </w:r>
            <w:proofErr w:type="gramStart"/>
            <w:r w:rsidRPr="008E48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/место</w:t>
            </w:r>
          </w:p>
        </w:tc>
        <w:tc>
          <w:tcPr>
            <w:tcW w:w="2639" w:type="dxa"/>
            <w:shd w:val="clear" w:color="auto" w:fill="auto"/>
          </w:tcPr>
          <w:p w:rsidR="00973B3B" w:rsidRPr="008E486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РНГП ХМАО 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Югры</w:t>
            </w:r>
          </w:p>
        </w:tc>
      </w:tr>
      <w:tr w:rsidR="00973B3B" w:rsidRPr="00140956" w:rsidTr="00532352">
        <w:trPr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Транспортная доступность (в одну сторону), мин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</w:t>
      </w:r>
      <w:r w:rsidRPr="00140956">
        <w:rPr>
          <w:rFonts w:ascii="Times New Roman" w:eastAsia="Calibri" w:hAnsi="Times New Roman" w:cs="Times New Roman"/>
          <w:b/>
          <w:sz w:val="24"/>
          <w:szCs w:val="24"/>
        </w:rPr>
        <w:t>. Объекты физической культуры и массового спорта</w:t>
      </w:r>
    </w:p>
    <w:p w:rsidR="00776195" w:rsidRPr="00140956" w:rsidRDefault="00776195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ются в соответствии с таблицей 2.2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.1.</w:t>
      </w:r>
    </w:p>
    <w:p w:rsidR="00973B3B" w:rsidRPr="00140956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Таблица 2.2</w:t>
      </w:r>
      <w:r w:rsidRPr="00140956">
        <w:rPr>
          <w:rFonts w:ascii="Times New Roman" w:eastAsia="Calibri" w:hAnsi="Times New Roman" w:cs="Times New Roman"/>
          <w:sz w:val="24"/>
          <w:szCs w:val="28"/>
        </w:rPr>
        <w:t>.1</w:t>
      </w:r>
    </w:p>
    <w:tbl>
      <w:tblPr>
        <w:tblStyle w:val="a8"/>
        <w:tblW w:w="9781" w:type="dxa"/>
        <w:tblInd w:w="-34" w:type="dxa"/>
        <w:tblLook w:val="04A0" w:firstRow="1" w:lastRow="0" w:firstColumn="1" w:lastColumn="0" w:noHBand="0" w:noVBand="1"/>
      </w:tblPr>
      <w:tblGrid>
        <w:gridCol w:w="2273"/>
        <w:gridCol w:w="2278"/>
        <w:gridCol w:w="2061"/>
        <w:gridCol w:w="1655"/>
        <w:gridCol w:w="146"/>
        <w:gridCol w:w="1368"/>
      </w:tblGrid>
      <w:tr w:rsidR="00973B3B" w:rsidRPr="00140956" w:rsidTr="000E20D6">
        <w:trPr>
          <w:tblHeader/>
        </w:trPr>
        <w:tc>
          <w:tcPr>
            <w:tcW w:w="227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Toc483388296"/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0" w:type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3169" w:type="dxa"/>
            <w:gridSpan w:val="3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0E20D6">
        <w:trPr>
          <w:trHeight w:val="70"/>
        </w:trPr>
        <w:tc>
          <w:tcPr>
            <w:tcW w:w="2273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0" w:type="auto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способность, 1 чел./1 тыс. населения</w:t>
            </w:r>
          </w:p>
        </w:tc>
        <w:tc>
          <w:tcPr>
            <w:tcW w:w="3169" w:type="dxa"/>
            <w:gridSpan w:val="3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973B3B" w:rsidRPr="00140956" w:rsidTr="000E20D6">
        <w:trPr>
          <w:trHeight w:val="524"/>
        </w:trPr>
        <w:tc>
          <w:tcPr>
            <w:tcW w:w="2273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 1 человека</w:t>
            </w:r>
          </w:p>
        </w:tc>
        <w:tc>
          <w:tcPr>
            <w:tcW w:w="3169" w:type="dxa"/>
            <w:gridSpan w:val="3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973B3B" w:rsidRPr="00140956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Транспортная доступность, мин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E71014" w:rsidTr="000E20D6">
        <w:trPr>
          <w:trHeight w:val="559"/>
        </w:trPr>
        <w:tc>
          <w:tcPr>
            <w:tcW w:w="2273" w:type="dxa"/>
            <w:vMerge w:val="restart"/>
          </w:tcPr>
          <w:p w:rsidR="00973B3B" w:rsidRPr="00E71014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Плоскостные сооружения</w:t>
            </w:r>
          </w:p>
        </w:tc>
        <w:tc>
          <w:tcPr>
            <w:tcW w:w="0" w:type="auto"/>
            <w:vMerge w:val="restart"/>
          </w:tcPr>
          <w:p w:rsidR="00973B3B" w:rsidRPr="00E71014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Pr="00E71014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способность, 1 чел./1 тыс. населения</w:t>
            </w:r>
          </w:p>
        </w:tc>
        <w:tc>
          <w:tcPr>
            <w:tcW w:w="3169" w:type="dxa"/>
            <w:gridSpan w:val="3"/>
          </w:tcPr>
          <w:p w:rsidR="00973B3B" w:rsidRPr="00E71014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973B3B" w:rsidRPr="00E71014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B3B" w:rsidRPr="00140956" w:rsidTr="000E20D6">
        <w:trPr>
          <w:trHeight w:val="152"/>
        </w:trPr>
        <w:tc>
          <w:tcPr>
            <w:tcW w:w="2273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169" w:type="dxa"/>
            <w:gridSpan w:val="3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RPr="00140956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Транспортная доступность, мин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Спортивно-оздоровительный лагерь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E71014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жилой комнаты, </w:t>
            </w: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 на место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 но не менее 12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Tr="000E20D6">
        <w:trPr>
          <w:trHeight w:val="495"/>
        </w:trPr>
        <w:tc>
          <w:tcPr>
            <w:tcW w:w="2273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Стрельбища</w:t>
            </w:r>
          </w:p>
        </w:tc>
        <w:tc>
          <w:tcPr>
            <w:tcW w:w="0" w:type="auto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</w:t>
            </w:r>
          </w:p>
        </w:tc>
        <w:tc>
          <w:tcPr>
            <w:tcW w:w="3169" w:type="dxa"/>
            <w:gridSpan w:val="3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Tr="000E20D6">
        <w:trPr>
          <w:trHeight w:val="146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</w:t>
            </w: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земельного участка, </w:t>
            </w:r>
            <w:proofErr w:type="gramStart"/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площадки для стрельбы из мелкокалиберного оружия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973B3B" w:rsidTr="000E20D6">
        <w:trPr>
          <w:trHeight w:val="146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FA1DC0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площадки для стрельбы из мелкокалиберного оружия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стрельбы из револьверов по силуэтам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973B3B" w:rsidTr="000E20D6">
        <w:trPr>
          <w:trHeight w:val="146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FA1DC0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площадки для стрелково-охотничьих стрельб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73B3B" w:rsidTr="000E20D6">
        <w:trPr>
          <w:trHeight w:val="146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FA1DC0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отдельно стоящих открытых тиров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Tr="000E20D6">
        <w:trPr>
          <w:trHeight w:val="630"/>
        </w:trPr>
        <w:tc>
          <w:tcPr>
            <w:tcW w:w="2273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Лыжные базы</w:t>
            </w:r>
          </w:p>
        </w:tc>
        <w:tc>
          <w:tcPr>
            <w:tcW w:w="0" w:type="auto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</w:t>
            </w:r>
          </w:p>
        </w:tc>
        <w:tc>
          <w:tcPr>
            <w:tcW w:w="3169" w:type="dxa"/>
            <w:gridSpan w:val="3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Tr="000E20D6">
        <w:trPr>
          <w:trHeight w:val="630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5A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земельного участка, </w:t>
            </w:r>
            <w:proofErr w:type="gramStart"/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 (без трасс и трамплинов)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Tr="000E20D6">
        <w:trPr>
          <w:trHeight w:val="630"/>
        </w:trPr>
        <w:tc>
          <w:tcPr>
            <w:tcW w:w="2273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Конноспортивные базы</w:t>
            </w:r>
          </w:p>
        </w:tc>
        <w:tc>
          <w:tcPr>
            <w:tcW w:w="0" w:type="auto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</w:t>
            </w:r>
          </w:p>
        </w:tc>
        <w:tc>
          <w:tcPr>
            <w:tcW w:w="3169" w:type="dxa"/>
            <w:gridSpan w:val="3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Tr="000E20D6">
        <w:trPr>
          <w:trHeight w:val="125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5A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земельного участка,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65AE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/голову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Расчетное число поголовья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5A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земельного участка, м</w:t>
            </w:r>
            <w:proofErr w:type="gramStart"/>
            <w:r w:rsidRPr="00165AE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165A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/голову</w:t>
            </w:r>
          </w:p>
        </w:tc>
      </w:tr>
      <w:tr w:rsidR="00973B3B" w:rsidTr="000E20D6">
        <w:trPr>
          <w:trHeight w:val="121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FA1DC0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973B3B" w:rsidTr="000E20D6">
        <w:trPr>
          <w:trHeight w:val="121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FA1DC0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20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73B3B" w:rsidTr="000E20D6">
        <w:trPr>
          <w:trHeight w:val="121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FA1DC0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40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73B3B" w:rsidTr="000E20D6">
        <w:trPr>
          <w:trHeight w:val="121"/>
        </w:trPr>
        <w:tc>
          <w:tcPr>
            <w:tcW w:w="2273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FA1DC0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выше 40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5A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Авто- и мотодром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 и площадь земельного участка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Tr="000E20D6">
        <w:trPr>
          <w:trHeight w:val="630"/>
        </w:trPr>
        <w:tc>
          <w:tcPr>
            <w:tcW w:w="2273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Лодочные станции, яхт-клубы</w:t>
            </w:r>
          </w:p>
        </w:tc>
        <w:tc>
          <w:tcPr>
            <w:tcW w:w="0" w:type="auto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</w:t>
            </w:r>
          </w:p>
        </w:tc>
        <w:tc>
          <w:tcPr>
            <w:tcW w:w="3169" w:type="dxa"/>
            <w:gridSpan w:val="3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1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Tr="000E20D6">
        <w:trPr>
          <w:trHeight w:val="630"/>
        </w:trPr>
        <w:tc>
          <w:tcPr>
            <w:tcW w:w="2273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1,0 для каждого причала, но не </w:t>
            </w:r>
            <w:r w:rsidRPr="00165A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1,5 га</w:t>
            </w:r>
          </w:p>
        </w:tc>
      </w:tr>
      <w:tr w:rsidR="00973B3B" w:rsidTr="000E20D6">
        <w:trPr>
          <w:trHeight w:val="920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0E20D6">
        <w:trPr>
          <w:trHeight w:val="7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B3B" w:rsidRPr="00140956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Примечания</w:t>
            </w:r>
          </w:p>
          <w:p w:rsidR="00973B3B" w:rsidRPr="00140956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1. 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973B3B" w:rsidRPr="00140956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2. 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населением.</w:t>
            </w:r>
          </w:p>
        </w:tc>
      </w:tr>
    </w:tbl>
    <w:p w:rsidR="00973B3B" w:rsidRPr="00140956" w:rsidRDefault="00973B3B" w:rsidP="00973B3B">
      <w:pPr>
        <w:spacing w:before="480" w:after="24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140956">
        <w:rPr>
          <w:rFonts w:ascii="Times New Roman" w:eastAsia="Calibri" w:hAnsi="Times New Roman" w:cs="Times New Roman"/>
          <w:b/>
          <w:sz w:val="24"/>
          <w:szCs w:val="24"/>
        </w:rPr>
        <w:t xml:space="preserve">. Объекты культуры и </w:t>
      </w:r>
      <w:bookmarkEnd w:id="4"/>
      <w:r>
        <w:rPr>
          <w:rFonts w:ascii="Times New Roman" w:eastAsia="Calibri" w:hAnsi="Times New Roman" w:cs="Times New Roman"/>
          <w:b/>
          <w:sz w:val="24"/>
          <w:szCs w:val="24"/>
        </w:rPr>
        <w:t>социального обслуживания</w:t>
      </w:r>
    </w:p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Предельные значения расчетных показателей минимально допустимого уровня обеспеченности объектами культуры 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социального обслуживания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местного значения и максимально допустимого уровня их территориальной доступ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ности представлены в таблице 2.3.1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73B3B" w:rsidRPr="00140956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2.3.1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320"/>
        <w:gridCol w:w="2446"/>
        <w:gridCol w:w="2143"/>
        <w:gridCol w:w="1170"/>
      </w:tblGrid>
      <w:tr w:rsidR="00973B3B" w:rsidRPr="00140956" w:rsidTr="000E20D6">
        <w:trPr>
          <w:trHeight w:val="956"/>
          <w:tblHeader/>
        </w:trPr>
        <w:tc>
          <w:tcPr>
            <w:tcW w:w="1702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32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446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3313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0E20D6">
        <w:trPr>
          <w:trHeight w:val="302"/>
        </w:trPr>
        <w:tc>
          <w:tcPr>
            <w:tcW w:w="170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2320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4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обеспеченности, объект</w:t>
            </w:r>
          </w:p>
        </w:tc>
        <w:tc>
          <w:tcPr>
            <w:tcW w:w="214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117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140956" w:rsidTr="000E20D6">
        <w:trPr>
          <w:trHeight w:val="123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140956" w:rsidTr="000E20D6">
        <w:trPr>
          <w:trHeight w:val="123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филиал общедоступных библиотек с детским отделением, объект на 1 тыс. чел.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140956" w:rsidTr="000E20D6">
        <w:trPr>
          <w:trHeight w:val="153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313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RPr="00140956" w:rsidTr="000E20D6">
        <w:trPr>
          <w:trHeight w:val="85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4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Транспортная доступность, мин</w:t>
            </w:r>
          </w:p>
        </w:tc>
        <w:tc>
          <w:tcPr>
            <w:tcW w:w="214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117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140956" w:rsidTr="000E20D6">
        <w:trPr>
          <w:trHeight w:val="153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117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140956" w:rsidTr="000E20D6">
        <w:trPr>
          <w:trHeight w:val="153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филиал общедоступных библиотек с детским отделением</w:t>
            </w:r>
          </w:p>
        </w:tc>
        <w:tc>
          <w:tcPr>
            <w:tcW w:w="117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140956" w:rsidTr="000E20D6">
        <w:trPr>
          <w:trHeight w:val="85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117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140956" w:rsidTr="000E20D6">
        <w:trPr>
          <w:trHeight w:val="85"/>
        </w:trPr>
        <w:tc>
          <w:tcPr>
            <w:tcW w:w="1702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Учреждения культуры клубного типа</w:t>
            </w:r>
          </w:p>
        </w:tc>
        <w:tc>
          <w:tcPr>
            <w:tcW w:w="2320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4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обеспеченности, объект</w:t>
            </w:r>
          </w:p>
        </w:tc>
        <w:tc>
          <w:tcPr>
            <w:tcW w:w="3313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дом культуры</w:t>
            </w:r>
          </w:p>
        </w:tc>
      </w:tr>
      <w:tr w:rsidR="00973B3B" w:rsidRPr="00140956" w:rsidTr="000E20D6">
        <w:trPr>
          <w:trHeight w:val="85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посадочных мест, ед.</w:t>
            </w:r>
          </w:p>
        </w:tc>
        <w:tc>
          <w:tcPr>
            <w:tcW w:w="3313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3B3B" w:rsidRPr="00140956" w:rsidTr="000E20D6">
        <w:trPr>
          <w:trHeight w:val="77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313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</w:tr>
      <w:tr w:rsidR="00973B3B" w:rsidRPr="00140956" w:rsidTr="000E20D6">
        <w:trPr>
          <w:trHeight w:val="925"/>
        </w:trPr>
        <w:tc>
          <w:tcPr>
            <w:tcW w:w="1702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4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Транспортная доступность, мин</w:t>
            </w:r>
          </w:p>
        </w:tc>
        <w:tc>
          <w:tcPr>
            <w:tcW w:w="3313" w:type="dxa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140956" w:rsidTr="000E20D6">
        <w:trPr>
          <w:trHeight w:val="78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973B3B" w:rsidRPr="00140956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Примечания</w:t>
            </w:r>
          </w:p>
          <w:p w:rsidR="00973B3B" w:rsidRPr="00140956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1.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</w:t>
            </w:r>
            <w:proofErr w:type="gramStart"/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пользования</w:t>
            </w:r>
            <w:proofErr w:type="gramEnd"/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 которыми библиотека заключает договоры (соглашения) с собственниками этих ресурсов.</w:t>
            </w:r>
          </w:p>
          <w:p w:rsidR="00973B3B" w:rsidRPr="00140956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:rsidR="00973B3B" w:rsidRPr="00140956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- фонды Национальной электронной библиотеки,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:rsidR="00973B3B" w:rsidRPr="00140956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- фонды Президентской библиотеки.</w:t>
            </w:r>
          </w:p>
        </w:tc>
      </w:tr>
    </w:tbl>
    <w:p w:rsidR="00973B3B" w:rsidRPr="00187947" w:rsidRDefault="00973B3B" w:rsidP="000A5899">
      <w:pPr>
        <w:spacing w:before="480" w:after="24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bookmarkStart w:id="5" w:name="_Toc483388312"/>
      <w:bookmarkStart w:id="6" w:name="_Toc483388297"/>
      <w:r w:rsidRPr="0018794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ГЛАВА 3. РАСЧЕТНЫЕ ПОКАЗАТЕЛИ МИНИМАЛЬНО ДОПУСТИМОГО УРОВНЯ ОБЕСПЕЧЕННОСТИ ОБЪЕКТАМИ МЕСТНОГО ЗНАЧЕНИЯ МУНИЦИПАЛЬНОГО ОБРАЗОВАНИЯ НЕОБХОДИМЫХ ДЛЯ ОРГАНИЗАЦИИ РИТУАЛЬНЫХ УСЛУГ, А ТАКЖЕ ОБЪЕКТАМИ В ОБЛАСТИ ОБРАБОТКИ, </w:t>
      </w:r>
      <w:r w:rsidRPr="0018794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lastRenderedPageBreak/>
        <w:t>УТИЛИЗАЦИИ, ОБЕЗВРЕЖИВАНИЯ, РАЗМЕЩЕНИЯ ТВЕРДЫХ КОММУНАЛЬНЫХ ОТХОДОВ (ДЛЯ ГОРОДСКИХ ОКРУГОВ) И ПОКАЗАТЕЛИ МАКСИМАЛЬНО ДОПУСТИМОГО УРОВНЯ ТЕРРИТОРИАЛЬНОЙ ДОСТУПНОСТИ ТАКИХ ОБЪЕКТОВ ДЛЯ НАСЕЛЕНИЯ</w:t>
      </w:r>
    </w:p>
    <w:p w:rsidR="00973B3B" w:rsidRPr="00140956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140956">
        <w:rPr>
          <w:rFonts w:ascii="Times New Roman" w:eastAsia="Calibri" w:hAnsi="Times New Roman" w:cs="Times New Roman"/>
          <w:b/>
          <w:sz w:val="24"/>
          <w:szCs w:val="24"/>
        </w:rPr>
        <w:t>. Объекты, необходимые для организации ритуальных услуг, места захоронения</w:t>
      </w:r>
      <w:bookmarkEnd w:id="5"/>
    </w:p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8E6A43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E6A43">
        <w:rPr>
          <w:rFonts w:ascii="Times New Roman" w:eastAsia="Calibri" w:hAnsi="Times New Roman" w:cs="Times New Roman"/>
          <w:sz w:val="24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объектов, необходимых для организации ритуальных услуг и мест захоронения, а также размеры земельных участков, занимаемых указанными объектами, приведены в таблице </w:t>
      </w:r>
      <w:r>
        <w:rPr>
          <w:rFonts w:ascii="Times New Roman" w:eastAsia="Calibri" w:hAnsi="Times New Roman" w:cs="Times New Roman"/>
          <w:sz w:val="24"/>
        </w:rPr>
        <w:t>3</w:t>
      </w:r>
      <w:r w:rsidRPr="008E6A43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1</w:t>
      </w:r>
      <w:r w:rsidRPr="008E6A43">
        <w:rPr>
          <w:rFonts w:ascii="Times New Roman" w:eastAsia="Calibri" w:hAnsi="Times New Roman" w:cs="Times New Roman"/>
          <w:sz w:val="24"/>
        </w:rPr>
        <w:t>.1.</w:t>
      </w:r>
    </w:p>
    <w:p w:rsidR="00973B3B" w:rsidRPr="00140956" w:rsidRDefault="00973B3B" w:rsidP="00973B3B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973B3B" w:rsidRPr="00140956" w:rsidRDefault="00973B3B" w:rsidP="00973B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3.1.1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810"/>
        <w:gridCol w:w="2976"/>
        <w:gridCol w:w="2093"/>
        <w:gridCol w:w="2868"/>
      </w:tblGrid>
      <w:tr w:rsidR="00973B3B" w:rsidRPr="00140956" w:rsidTr="000E20D6">
        <w:trPr>
          <w:trHeight w:val="689"/>
          <w:tblHeader/>
        </w:trPr>
        <w:tc>
          <w:tcPr>
            <w:tcW w:w="181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bookmarkStart w:id="7" w:name="_Toc480902887"/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976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86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0E20D6">
        <w:trPr>
          <w:trHeight w:val="468"/>
        </w:trPr>
        <w:tc>
          <w:tcPr>
            <w:tcW w:w="1810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бище традиционного захоронения </w:t>
            </w:r>
          </w:p>
        </w:tc>
        <w:tc>
          <w:tcPr>
            <w:tcW w:w="297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Уровень обеспеченности,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 человек</w:t>
            </w:r>
          </w:p>
        </w:tc>
        <w:tc>
          <w:tcPr>
            <w:tcW w:w="286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973B3B" w:rsidRPr="00140956" w:rsidTr="000E20D6">
        <w:trPr>
          <w:trHeight w:val="77"/>
        </w:trPr>
        <w:tc>
          <w:tcPr>
            <w:tcW w:w="181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земельного участка,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286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40 га</w:t>
            </w:r>
          </w:p>
        </w:tc>
      </w:tr>
      <w:tr w:rsidR="00973B3B" w:rsidRPr="00140956" w:rsidTr="000E20D6">
        <w:trPr>
          <w:trHeight w:val="468"/>
        </w:trPr>
        <w:tc>
          <w:tcPr>
            <w:tcW w:w="181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0E20D6">
        <w:trPr>
          <w:trHeight w:val="993"/>
        </w:trPr>
        <w:tc>
          <w:tcPr>
            <w:tcW w:w="1810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бище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урновых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захоронения после кремации</w:t>
            </w:r>
          </w:p>
        </w:tc>
        <w:tc>
          <w:tcPr>
            <w:tcW w:w="297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Уровень обеспеченности,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 человек</w:t>
            </w:r>
          </w:p>
        </w:tc>
        <w:tc>
          <w:tcPr>
            <w:tcW w:w="286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973B3B" w:rsidRPr="00140956" w:rsidTr="000E20D6">
        <w:trPr>
          <w:trHeight w:val="468"/>
        </w:trPr>
        <w:tc>
          <w:tcPr>
            <w:tcW w:w="181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</w:tbl>
    <w:p w:rsidR="00973B3B" w:rsidRDefault="00973B3B" w:rsidP="00973B3B">
      <w:pPr>
        <w:spacing w:before="480" w:after="24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483388313"/>
    </w:p>
    <w:p w:rsidR="00973B3B" w:rsidRPr="00140956" w:rsidRDefault="00973B3B" w:rsidP="00973B3B">
      <w:pPr>
        <w:spacing w:before="480" w:after="24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3.2</w:t>
      </w:r>
      <w:r w:rsidRPr="00140956">
        <w:rPr>
          <w:rFonts w:ascii="Times New Roman" w:eastAsia="Calibri" w:hAnsi="Times New Roman" w:cs="Times New Roman"/>
          <w:b/>
          <w:sz w:val="24"/>
          <w:szCs w:val="24"/>
        </w:rPr>
        <w:t xml:space="preserve"> Объекты обработки, утилизации, обезвреживания и размещения твердых коммунальных отходов</w:t>
      </w:r>
      <w:bookmarkEnd w:id="7"/>
      <w:bookmarkEnd w:id="8"/>
    </w:p>
    <w:p w:rsidR="00973B3B" w:rsidRDefault="00973B3B" w:rsidP="00973B3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E1386">
        <w:rPr>
          <w:rFonts w:ascii="Times New Roman" w:eastAsia="Calibri" w:hAnsi="Times New Roman" w:cs="Times New Roman"/>
          <w:sz w:val="24"/>
        </w:rPr>
        <w:t xml:space="preserve">Расчетное количество накапливающихся твердых коммунальных отходов следует принимать в соответствии с нормативами накопления, утвержденными органами местного </w:t>
      </w:r>
      <w:r w:rsidRPr="007E1386">
        <w:rPr>
          <w:rFonts w:ascii="Times New Roman" w:eastAsia="Calibri" w:hAnsi="Times New Roman" w:cs="Times New Roman"/>
          <w:spacing w:val="-2"/>
          <w:sz w:val="24"/>
        </w:rPr>
        <w:t xml:space="preserve">самоуправления, при отсутствии утвержденных нормативов – допускается принимать по таблице </w:t>
      </w:r>
      <w:r>
        <w:rPr>
          <w:rFonts w:ascii="Times New Roman" w:eastAsia="Calibri" w:hAnsi="Times New Roman" w:cs="Times New Roman"/>
          <w:sz w:val="24"/>
        </w:rPr>
        <w:t>3</w:t>
      </w:r>
      <w:r w:rsidRPr="007E138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2.1</w:t>
      </w:r>
      <w:r w:rsidRPr="007E1386">
        <w:rPr>
          <w:rFonts w:ascii="Times New Roman" w:eastAsia="Calibri" w:hAnsi="Times New Roman" w:cs="Times New Roman"/>
          <w:sz w:val="24"/>
        </w:rPr>
        <w:t xml:space="preserve">. </w:t>
      </w:r>
    </w:p>
    <w:p w:rsidR="00D045CE" w:rsidRDefault="00D045CE" w:rsidP="00973B3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D045CE" w:rsidRDefault="00D045CE" w:rsidP="00973B3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D045CE" w:rsidRDefault="00D045CE" w:rsidP="00973B3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D045CE" w:rsidRDefault="00D045CE" w:rsidP="00973B3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D045CE" w:rsidRPr="007E1386" w:rsidRDefault="00D045CE" w:rsidP="00973B3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973B3B" w:rsidRPr="00140956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Таблица 3.2.1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5"/>
        <w:gridCol w:w="1635"/>
        <w:gridCol w:w="1635"/>
      </w:tblGrid>
      <w:tr w:rsidR="00973B3B" w:rsidRPr="00140956" w:rsidTr="00FC2C57">
        <w:trPr>
          <w:trHeight w:val="272"/>
          <w:jc w:val="center"/>
        </w:trPr>
        <w:tc>
          <w:tcPr>
            <w:tcW w:w="6145" w:type="dxa"/>
            <w:vMerge w:val="restart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Коммунальные отходы</w:t>
            </w:r>
          </w:p>
        </w:tc>
        <w:tc>
          <w:tcPr>
            <w:tcW w:w="3270" w:type="dxa"/>
            <w:gridSpan w:val="2"/>
          </w:tcPr>
          <w:p w:rsidR="00973B3B" w:rsidRPr="008E6A43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Расчетное количество отходов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0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человека в год *</w:t>
            </w:r>
          </w:p>
        </w:tc>
      </w:tr>
      <w:tr w:rsidR="00973B3B" w:rsidRPr="00140956" w:rsidTr="00FC2C57">
        <w:trPr>
          <w:trHeight w:val="226"/>
          <w:jc w:val="center"/>
        </w:trPr>
        <w:tc>
          <w:tcPr>
            <w:tcW w:w="6145" w:type="dxa"/>
            <w:vMerge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63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</w:tc>
      </w:tr>
      <w:tr w:rsidR="00973B3B" w:rsidRPr="00140956" w:rsidTr="00FC2C57">
        <w:trPr>
          <w:trHeight w:val="418"/>
          <w:jc w:val="center"/>
        </w:trPr>
        <w:tc>
          <w:tcPr>
            <w:tcW w:w="6145" w:type="dxa"/>
            <w:tcBorders>
              <w:bottom w:val="nil"/>
            </w:tcBorders>
          </w:tcPr>
          <w:p w:rsidR="00973B3B" w:rsidRPr="00140956" w:rsidRDefault="00973B3B" w:rsidP="00FC2C57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Твердые: </w:t>
            </w:r>
          </w:p>
        </w:tc>
        <w:tc>
          <w:tcPr>
            <w:tcW w:w="1635" w:type="dxa"/>
            <w:tcBorders>
              <w:bottom w:val="nil"/>
            </w:tcBorders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bottom w:val="nil"/>
            </w:tcBorders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B3B" w:rsidRPr="00140956" w:rsidTr="00FC2C57">
        <w:trPr>
          <w:trHeight w:val="658"/>
          <w:jc w:val="center"/>
        </w:trPr>
        <w:tc>
          <w:tcPr>
            <w:tcW w:w="6145" w:type="dxa"/>
            <w:tcBorders>
              <w:top w:val="nil"/>
              <w:bottom w:val="nil"/>
            </w:tcBorders>
          </w:tcPr>
          <w:p w:rsidR="00973B3B" w:rsidRPr="00140956" w:rsidRDefault="00973B3B" w:rsidP="00FC2C57">
            <w:pPr>
              <w:widowControl w:val="0"/>
              <w:suppressAutoHyphens/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973B3B" w:rsidRPr="00140956" w:rsidTr="00FC2C57">
        <w:trPr>
          <w:trHeight w:val="433"/>
          <w:jc w:val="center"/>
        </w:trPr>
        <w:tc>
          <w:tcPr>
            <w:tcW w:w="6145" w:type="dxa"/>
            <w:tcBorders>
              <w:top w:val="nil"/>
            </w:tcBorders>
          </w:tcPr>
          <w:p w:rsidR="00973B3B" w:rsidRPr="00140956" w:rsidRDefault="00973B3B" w:rsidP="00FC2C57">
            <w:pPr>
              <w:widowControl w:val="0"/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от прочих зданий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1 300</w:t>
            </w:r>
          </w:p>
        </w:tc>
      </w:tr>
      <w:tr w:rsidR="00973B3B" w:rsidRPr="00140956" w:rsidTr="00FC2C57">
        <w:trPr>
          <w:trHeight w:val="260"/>
          <w:jc w:val="center"/>
        </w:trPr>
        <w:tc>
          <w:tcPr>
            <w:tcW w:w="6145" w:type="dxa"/>
          </w:tcPr>
          <w:p w:rsidR="00973B3B" w:rsidRPr="00140956" w:rsidRDefault="00973B3B" w:rsidP="00FC2C57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163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2 740</w:t>
            </w:r>
          </w:p>
        </w:tc>
      </w:tr>
      <w:tr w:rsidR="00973B3B" w:rsidRPr="00140956" w:rsidTr="00FC2C57">
        <w:trPr>
          <w:trHeight w:val="260"/>
          <w:jc w:val="center"/>
        </w:trPr>
        <w:tc>
          <w:tcPr>
            <w:tcW w:w="6145" w:type="dxa"/>
          </w:tcPr>
          <w:p w:rsidR="00973B3B" w:rsidRPr="00140956" w:rsidRDefault="00973B3B" w:rsidP="00FC2C57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Смет с 1 м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</w:rPr>
              <w:t>2</w:t>
            </w:r>
            <w:proofErr w:type="gramEnd"/>
            <w:r w:rsidRPr="001409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163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973B3B" w:rsidRPr="00140956" w:rsidRDefault="00973B3B" w:rsidP="00FC2C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73B3B" w:rsidRPr="00140956" w:rsidTr="00FC2C57">
        <w:trPr>
          <w:trHeight w:val="260"/>
          <w:jc w:val="center"/>
        </w:trPr>
        <w:tc>
          <w:tcPr>
            <w:tcW w:w="9415" w:type="dxa"/>
            <w:gridSpan w:val="3"/>
          </w:tcPr>
          <w:p w:rsidR="00973B3B" w:rsidRPr="00140956" w:rsidRDefault="00973B3B" w:rsidP="00FC2C5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4"/>
              </w:rPr>
              <w:t>*</w:t>
            </w: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Значение расчетного показателя принято в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 соответствии с СП 42.13330.2016</w:t>
            </w:r>
            <w:r w:rsidRPr="00140956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.</w:t>
            </w:r>
          </w:p>
        </w:tc>
      </w:tr>
    </w:tbl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Расчетные показатели градостроительного проектирования объектов </w:t>
      </w:r>
      <w:r w:rsidRPr="00140956">
        <w:rPr>
          <w:rFonts w:ascii="Times New Roman" w:eastAsia="Calibri" w:hAnsi="Times New Roman" w:cs="Arial"/>
          <w:bCs/>
          <w:iCs/>
          <w:sz w:val="24"/>
          <w:szCs w:val="24"/>
        </w:rPr>
        <w:t>обработки, утилизации, обезвреживания, захоронения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твердых коммунальных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отходов приведены в таблице 3.2.2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73B3B" w:rsidRPr="00140956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3.2.2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1965"/>
        <w:gridCol w:w="3865"/>
        <w:gridCol w:w="1408"/>
      </w:tblGrid>
      <w:tr w:rsidR="00973B3B" w:rsidRPr="00140956" w:rsidTr="00FC2C57">
        <w:trPr>
          <w:cantSplit/>
          <w:trHeight w:val="206"/>
          <w:tblHeader/>
          <w:jc w:val="center"/>
        </w:trPr>
        <w:tc>
          <w:tcPr>
            <w:tcW w:w="2346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1965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527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FC2C57">
        <w:trPr>
          <w:cantSplit/>
          <w:trHeight w:val="789"/>
          <w:jc w:val="center"/>
        </w:trPr>
        <w:tc>
          <w:tcPr>
            <w:tcW w:w="2346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Полигоны ТКО</w:t>
            </w:r>
          </w:p>
        </w:tc>
        <w:tc>
          <w:tcPr>
            <w:tcW w:w="1965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земельного участка,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 тыс. тонн твердых коммунальных отходов </w:t>
            </w:r>
          </w:p>
        </w:tc>
        <w:tc>
          <w:tcPr>
            <w:tcW w:w="527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973B3B" w:rsidRPr="00140956" w:rsidTr="00FC2C57">
        <w:trPr>
          <w:cantSplit/>
          <w:trHeight w:val="920"/>
          <w:jc w:val="center"/>
        </w:trPr>
        <w:tc>
          <w:tcPr>
            <w:tcW w:w="234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установки контейнеров для сбора мусора</w:t>
            </w:r>
          </w:p>
        </w:tc>
        <w:tc>
          <w:tcPr>
            <w:tcW w:w="1965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обеспеченности,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7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73B3B" w:rsidRPr="00140956" w:rsidTr="00FC2C57">
        <w:trPr>
          <w:cantSplit/>
          <w:trHeight w:val="148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земельного участка, м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7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площадок должен быть рассчитан на установку необходимого числа, но не более 5, контейнеров </w:t>
            </w:r>
          </w:p>
        </w:tc>
      </w:tr>
      <w:tr w:rsidR="00973B3B" w:rsidRPr="00140956" w:rsidTr="00FC2C57">
        <w:trPr>
          <w:cantSplit/>
          <w:trHeight w:val="40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Пешеходная доступность,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7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973B3B" w:rsidRPr="00140956" w:rsidTr="00FC2C57">
        <w:trPr>
          <w:cantSplit/>
          <w:trHeight w:val="463"/>
          <w:jc w:val="center"/>
        </w:trPr>
        <w:tc>
          <w:tcPr>
            <w:tcW w:w="234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Скотомогильники (биотермические ямы)</w:t>
            </w:r>
          </w:p>
        </w:tc>
        <w:tc>
          <w:tcPr>
            <w:tcW w:w="1965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земельного участка, м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73" w:type="dxa"/>
            <w:gridSpan w:val="2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</w:t>
            </w:r>
          </w:p>
        </w:tc>
      </w:tr>
      <w:tr w:rsidR="00973B3B" w:rsidRPr="00140956" w:rsidTr="00FC2C57">
        <w:trPr>
          <w:cantSplit/>
          <w:trHeight w:val="51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865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408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973B3B" w:rsidRPr="00140956" w:rsidTr="00FC2C57">
        <w:trPr>
          <w:cantSplit/>
          <w:trHeight w:val="51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автомобильных 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зависимости от категории)</w:t>
            </w:r>
          </w:p>
        </w:tc>
        <w:tc>
          <w:tcPr>
            <w:tcW w:w="1408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</w:t>
            </w: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3B3B" w:rsidRPr="00140956" w:rsidTr="00FC2C57">
        <w:trPr>
          <w:cantSplit/>
          <w:trHeight w:val="51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скотопрогонов и пастбищ</w:t>
            </w:r>
          </w:p>
        </w:tc>
        <w:tc>
          <w:tcPr>
            <w:tcW w:w="1408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3B3B" w:rsidRPr="00140956" w:rsidTr="00FC2C57">
        <w:trPr>
          <w:cantSplit/>
          <w:trHeight w:val="456"/>
          <w:jc w:val="center"/>
        </w:trPr>
        <w:tc>
          <w:tcPr>
            <w:tcW w:w="2346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термической утилизации биологических отходов</w:t>
            </w:r>
          </w:p>
        </w:tc>
        <w:tc>
          <w:tcPr>
            <w:tcW w:w="1965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Минимальные расстояния, </w:t>
            </w:r>
            <w:proofErr w:type="gramStart"/>
            <w:r w:rsidRPr="001409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1409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5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408" w:type="dxa"/>
            <w:shd w:val="clear" w:color="auto" w:fill="auto"/>
          </w:tcPr>
          <w:p w:rsidR="00973B3B" w:rsidRPr="00140956" w:rsidRDefault="00973B3B" w:rsidP="00FC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bookmarkEnd w:id="6"/>
    </w:tbl>
    <w:p w:rsidR="00973B3B" w:rsidRDefault="00973B3B" w:rsidP="000A5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B3B" w:rsidRPr="00187947" w:rsidRDefault="00973B3B" w:rsidP="00973B3B">
      <w:pPr>
        <w:spacing w:before="480" w:after="24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18794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ГЛАВА 4. 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</w:t>
      </w:r>
      <w:r w:rsidRPr="0018794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lastRenderedPageBreak/>
        <w:t>УРОВНЯ ТЕРРИТОРИАЛЬНОЙ ДОСТУПНОСТИ ТАКИХ ОБЪЕКТОВ ДЛЯ НАСЕЛЕНИЯ</w:t>
      </w:r>
    </w:p>
    <w:p w:rsidR="00973B3B" w:rsidRPr="00250F05" w:rsidRDefault="00973B3B" w:rsidP="00973B3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F05">
        <w:rPr>
          <w:rFonts w:ascii="Times New Roman" w:eastAsia="Calibri" w:hAnsi="Times New Roman" w:cs="Times New Roman"/>
          <w:sz w:val="24"/>
          <w:szCs w:val="24"/>
        </w:rPr>
        <w:t>Жилые зоны предназначены для размещения жилой застройки домами усадебного типа, коттеджного типа, блокированными домами, многоквартирными, в том числе секционными домами, а также иными зданиями, предназначенными для постоянного и временного (общежития) проживания населения.</w:t>
      </w: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F05">
        <w:rPr>
          <w:rFonts w:ascii="Times New Roman" w:eastAsia="Calibri" w:hAnsi="Times New Roman" w:cs="Times New Roman"/>
          <w:sz w:val="24"/>
          <w:szCs w:val="24"/>
        </w:rPr>
        <w:t>При планировке и застройке поселений необходимо проводить зонирование их территории с установлением видов преимущественного функционального использования, а также других ограничений на использование территории для осуществления градостроительной деятельности.</w:t>
      </w:r>
    </w:p>
    <w:p w:rsidR="00973B3B" w:rsidRPr="00250F05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B3B" w:rsidRPr="00250F05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</w:pPr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В состав жилых зон могут включаться:</w:t>
      </w:r>
    </w:p>
    <w:p w:rsidR="00973B3B" w:rsidRPr="00250F05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</w:pPr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- зоны застройки индивидуальными жилыми домами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;</w:t>
      </w:r>
    </w:p>
    <w:p w:rsidR="00973B3B" w:rsidRPr="00250F05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</w:pPr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-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зоны заст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ройки малоэтажными жилыми домами</w:t>
      </w:r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;</w:t>
      </w:r>
    </w:p>
    <w:p w:rsidR="00973B3B" w:rsidRPr="00250F05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</w:pPr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 xml:space="preserve">- зоны застройки </w:t>
      </w:r>
      <w:proofErr w:type="spellStart"/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среднеэтажными</w:t>
      </w:r>
      <w:proofErr w:type="spellEnd"/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 xml:space="preserve"> жилыми домами;</w:t>
      </w: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</w:pPr>
      <w:r w:rsidRPr="00250F0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- зоны жилой застройки иных видов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.</w:t>
      </w:r>
    </w:p>
    <w:p w:rsidR="00973B3B" w:rsidRPr="00250F05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</w:pPr>
    </w:p>
    <w:p w:rsidR="00973B3B" w:rsidRDefault="00973B3B" w:rsidP="0097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F05">
        <w:rPr>
          <w:rFonts w:ascii="Times New Roman" w:hAnsi="Times New Roman" w:cs="Times New Roman"/>
          <w:sz w:val="24"/>
          <w:szCs w:val="24"/>
        </w:rPr>
        <w:t xml:space="preserve">Расчетные показатели градостроительного проектирования объектов </w:t>
      </w:r>
      <w:r>
        <w:rPr>
          <w:rFonts w:ascii="Times New Roman" w:hAnsi="Times New Roman" w:cs="Times New Roman"/>
          <w:sz w:val="24"/>
          <w:szCs w:val="24"/>
        </w:rPr>
        <w:t>жилищного строительства приведены в таблице 4.1</w:t>
      </w:r>
      <w:r w:rsidRPr="00250F05">
        <w:rPr>
          <w:rFonts w:ascii="Times New Roman" w:hAnsi="Times New Roman" w:cs="Times New Roman"/>
          <w:sz w:val="24"/>
          <w:szCs w:val="24"/>
        </w:rPr>
        <w:t>.</w:t>
      </w:r>
    </w:p>
    <w:p w:rsidR="00973B3B" w:rsidRDefault="00973B3B" w:rsidP="00973B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4.1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2305"/>
        <w:gridCol w:w="2296"/>
        <w:gridCol w:w="2637"/>
      </w:tblGrid>
      <w:tr w:rsidR="00973B3B" w:rsidRPr="00140956" w:rsidTr="00FC2C57">
        <w:trPr>
          <w:cantSplit/>
          <w:trHeight w:val="206"/>
          <w:tblHeader/>
          <w:jc w:val="center"/>
        </w:trPr>
        <w:tc>
          <w:tcPr>
            <w:tcW w:w="2346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305" w:type="dxa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FC2C57">
        <w:trPr>
          <w:cantSplit/>
          <w:trHeight w:val="920"/>
          <w:jc w:val="center"/>
        </w:trPr>
        <w:tc>
          <w:tcPr>
            <w:tcW w:w="2346" w:type="dxa"/>
            <w:vMerge w:val="restart"/>
            <w:shd w:val="clear" w:color="auto" w:fill="auto"/>
          </w:tcPr>
          <w:p w:rsidR="00973B3B" w:rsidRPr="00250F05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0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</w:t>
            </w:r>
            <w:proofErr w:type="gramStart"/>
            <w:r w:rsidRPr="00250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жилищного</w:t>
            </w:r>
            <w:proofErr w:type="gramEnd"/>
          </w:p>
          <w:p w:rsidR="00973B3B" w:rsidRPr="00250F05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0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строительства, в том</w:t>
            </w:r>
          </w:p>
          <w:p w:rsidR="00973B3B" w:rsidRPr="00250F05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0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 </w:t>
            </w:r>
            <w:proofErr w:type="gramStart"/>
            <w:r w:rsidRPr="00250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инвестиционные</w:t>
            </w:r>
            <w:proofErr w:type="gramEnd"/>
          </w:p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0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</w:p>
        </w:tc>
        <w:tc>
          <w:tcPr>
            <w:tcW w:w="2305" w:type="dxa"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средней</w:t>
            </w:r>
            <w:proofErr w:type="gramEnd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жилищной</w:t>
            </w:r>
          </w:p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обеспеченности, кв. м. общей</w:t>
            </w:r>
          </w:p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площади жилых помещений/человек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73B3B" w:rsidRPr="00140956" w:rsidTr="00FC2C57">
        <w:trPr>
          <w:cantSplit/>
          <w:trHeight w:val="161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/1000 чел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жилая застройк</w:t>
            </w: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(до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этажей) в зависимости от размера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м</w:t>
            </w:r>
            <w:proofErr w:type="gramStart"/>
            <w:r w:rsidRPr="0005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400-600</w:t>
            </w:r>
          </w:p>
        </w:tc>
        <w:tc>
          <w:tcPr>
            <w:tcW w:w="2637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600-1200</w:t>
            </w:r>
          </w:p>
        </w:tc>
        <w:tc>
          <w:tcPr>
            <w:tcW w:w="2637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1200-1500</w:t>
            </w:r>
          </w:p>
        </w:tc>
        <w:tc>
          <w:tcPr>
            <w:tcW w:w="2637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1500-2000</w:t>
            </w:r>
          </w:p>
        </w:tc>
        <w:tc>
          <w:tcPr>
            <w:tcW w:w="2637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Малоэтажная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застройка 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блокированного типа (1 - 3 </w:t>
            </w:r>
            <w:proofErr w:type="spellStart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37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многоквартирные дома (1 -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37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973B3B" w:rsidRPr="003C0D53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C0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застройка (4 - 8 этажей)</w:t>
            </w:r>
          </w:p>
        </w:tc>
        <w:tc>
          <w:tcPr>
            <w:tcW w:w="2637" w:type="dxa"/>
            <w:shd w:val="clear" w:color="auto" w:fill="auto"/>
          </w:tcPr>
          <w:p w:rsidR="00973B3B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73B3B" w:rsidRPr="00140956" w:rsidTr="00FC2C57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</w:tcPr>
          <w:p w:rsidR="00973B3B" w:rsidRPr="00140956" w:rsidRDefault="00973B3B" w:rsidP="00FC2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96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</w:tbl>
    <w:p w:rsidR="00973B3B" w:rsidRDefault="00973B3B" w:rsidP="0097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B3B" w:rsidRPr="00187947" w:rsidRDefault="00973B3B" w:rsidP="00973B3B">
      <w:pPr>
        <w:spacing w:before="480" w:after="24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18794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lastRenderedPageBreak/>
        <w:t>ГЛАВА 5. РАСЧЕТНЫЕ ПОКАЗАТЕЛИ МИНИМАЛЬНО ДОПУСТИМОГО УРОВНЯ ОБЕСПЕЧЕННОСТИ ОБЛАСТИ БЛАГОУСТРОЙСТВА И ПОКАЗАТЕЛИ МАКСИМАЛЬНО ДОПУСТИМОГО УРОВНЯ ТЕРРИТОРИАЛЬНОЙ ДОСТУПНОСТИ</w:t>
      </w:r>
    </w:p>
    <w:p w:rsidR="00973B3B" w:rsidRDefault="00973B3B" w:rsidP="0097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69D">
        <w:rPr>
          <w:rFonts w:ascii="Times New Roman" w:hAnsi="Times New Roman" w:cs="Times New Roman"/>
          <w:sz w:val="24"/>
          <w:szCs w:val="24"/>
        </w:rPr>
        <w:t>Расчетные показатели для объектов благоустройства территории представлены в</w:t>
      </w:r>
      <w:r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Pr="000D769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73B3B" w:rsidRDefault="00973B3B" w:rsidP="00973B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5.1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810"/>
        <w:gridCol w:w="2976"/>
        <w:gridCol w:w="2093"/>
        <w:gridCol w:w="2727"/>
      </w:tblGrid>
      <w:tr w:rsidR="00973B3B" w:rsidRPr="00140956" w:rsidTr="000E20D6">
        <w:trPr>
          <w:trHeight w:val="689"/>
          <w:tblHeader/>
        </w:trPr>
        <w:tc>
          <w:tcPr>
            <w:tcW w:w="181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976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727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0E20D6">
        <w:trPr>
          <w:trHeight w:val="468"/>
        </w:trPr>
        <w:tc>
          <w:tcPr>
            <w:tcW w:w="1810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озеленения общего 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297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Уровень обеспеченности,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0D769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4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727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73B3B" w:rsidRPr="00140956" w:rsidTr="000E20D6">
        <w:trPr>
          <w:trHeight w:val="77"/>
        </w:trPr>
        <w:tc>
          <w:tcPr>
            <w:tcW w:w="181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земельного участка,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2727" w:type="dxa"/>
          </w:tcPr>
          <w:p w:rsidR="00973B3B" w:rsidRDefault="00973B3B" w:rsidP="00FC2C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– парки</w:t>
            </w:r>
          </w:p>
          <w:p w:rsidR="00973B3B" w:rsidRPr="000D769D" w:rsidRDefault="00973B3B" w:rsidP="00FC2C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– сады</w:t>
            </w:r>
          </w:p>
          <w:p w:rsidR="00973B3B" w:rsidRPr="000D769D" w:rsidRDefault="00973B3B" w:rsidP="00FC2C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 – скверы</w:t>
            </w:r>
          </w:p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 – </w:t>
            </w:r>
            <w:r w:rsidRPr="000D76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зоны массового кратковременного отдыха</w:t>
            </w:r>
          </w:p>
        </w:tc>
      </w:tr>
      <w:tr w:rsidR="00973B3B" w:rsidRPr="00140956" w:rsidTr="000E20D6">
        <w:trPr>
          <w:trHeight w:val="468"/>
        </w:trPr>
        <w:tc>
          <w:tcPr>
            <w:tcW w:w="1810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93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Транспортная доступность, мин</w:t>
            </w:r>
          </w:p>
        </w:tc>
        <w:tc>
          <w:tcPr>
            <w:tcW w:w="2727" w:type="dxa"/>
          </w:tcPr>
          <w:p w:rsidR="00973B3B" w:rsidRDefault="00973B3B" w:rsidP="00FC2C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– парки</w:t>
            </w:r>
          </w:p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скверы, бульвары, сады</w:t>
            </w:r>
          </w:p>
        </w:tc>
      </w:tr>
    </w:tbl>
    <w:p w:rsidR="00973B3B" w:rsidRDefault="00973B3B" w:rsidP="00973B3B">
      <w:pPr>
        <w:spacing w:after="160" w:line="259" w:lineRule="auto"/>
        <w:rPr>
          <w:rFonts w:ascii="Times New Roman" w:eastAsia="Calibri" w:hAnsi="Times New Roman" w:cs="Times New Roman"/>
          <w:bCs/>
          <w:color w:val="31849B" w:themeColor="accent5" w:themeShade="BF"/>
          <w:sz w:val="28"/>
          <w:szCs w:val="28"/>
        </w:rPr>
      </w:pPr>
    </w:p>
    <w:p w:rsidR="00973B3B" w:rsidRPr="00187947" w:rsidRDefault="00973B3B" w:rsidP="00973B3B">
      <w:pPr>
        <w:spacing w:before="480" w:after="240" w:line="240" w:lineRule="auto"/>
        <w:jc w:val="both"/>
        <w:outlineLvl w:val="2"/>
        <w:rPr>
          <w:rFonts w:ascii="Times New Roman" w:eastAsia="Calibri" w:hAnsi="Times New Roman" w:cs="Times New Roman"/>
          <w:bCs/>
          <w:color w:val="31849B" w:themeColor="accent5" w:themeShade="BF"/>
          <w:sz w:val="26"/>
          <w:szCs w:val="26"/>
        </w:rPr>
      </w:pPr>
      <w:r w:rsidRPr="0018794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ГЛАВА 6. РАСЧЕТНЫЕ ПОКАЗАТЕЛИ МИНИМАЛЬНО ДОПУСТИМОГО УРОВНЯ ОБЕСПЕЧЕННОСТИ ОБЪЕКТАМИ МЕСТНОГО ЗНАЧЕНИЯ МУНИЦИПАЛЬНОГО ОБРАЗОВАНИЯ В ОБЛАСТИ ИНЖЕНЕРНОГО ОБЕСПЕЧЕНИЯ И ПОКАЗАТЕЛИ МАКСИМАЛЬНО ДОПУСТИМОГО УРОВНЯ ТЕРРИТОРИАЛЬНОЙ ДОСТУПНОСТИ ТАКИХ ОБЪЕКТОВ ДЛЯ НАСЕЛЕНИЯ</w:t>
      </w:r>
    </w:p>
    <w:p w:rsidR="00973B3B" w:rsidRPr="000D769D" w:rsidRDefault="00973B3B" w:rsidP="00973B3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D769D">
        <w:rPr>
          <w:rFonts w:ascii="Times New Roman" w:eastAsia="Calibri" w:hAnsi="Times New Roman" w:cs="Times New Roman"/>
          <w:b/>
          <w:sz w:val="24"/>
          <w:szCs w:val="24"/>
        </w:rPr>
        <w:t>.1. Электроснабжение</w:t>
      </w:r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Calibri" w:hAnsi="Times New Roman" w:cs="Times New Roman"/>
          <w:bCs/>
          <w:iCs/>
          <w:sz w:val="24"/>
          <w:szCs w:val="24"/>
        </w:rPr>
        <w:t>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электроэнергии.</w:t>
      </w: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Calibri" w:hAnsi="Times New Roman" w:cs="Times New Roman"/>
          <w:bCs/>
          <w:iCs/>
          <w:sz w:val="24"/>
          <w:szCs w:val="24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электр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оснабжения приведены в таблице 6</w:t>
      </w:r>
      <w:r w:rsidRPr="000D769D">
        <w:rPr>
          <w:rFonts w:ascii="Times New Roman" w:eastAsia="Calibri" w:hAnsi="Times New Roman" w:cs="Times New Roman"/>
          <w:bCs/>
          <w:iCs/>
          <w:sz w:val="24"/>
          <w:szCs w:val="24"/>
        </w:rPr>
        <w:t>.1.</w:t>
      </w:r>
    </w:p>
    <w:p w:rsidR="00973B3B" w:rsidRPr="000D769D" w:rsidRDefault="00973B3B" w:rsidP="00973B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6</w:t>
      </w:r>
      <w:r w:rsidRPr="000D769D">
        <w:rPr>
          <w:rFonts w:ascii="Times New Roman" w:eastAsia="Calibri" w:hAnsi="Times New Roman" w:cs="Times New Roman"/>
          <w:sz w:val="24"/>
          <w:szCs w:val="28"/>
        </w:rPr>
        <w:t>.1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2697"/>
        <w:gridCol w:w="1140"/>
        <w:gridCol w:w="767"/>
        <w:gridCol w:w="719"/>
        <w:gridCol w:w="196"/>
        <w:gridCol w:w="670"/>
        <w:gridCol w:w="812"/>
        <w:gridCol w:w="732"/>
      </w:tblGrid>
      <w:tr w:rsidR="00973B3B" w:rsidRPr="00140956" w:rsidTr="00FC2C57">
        <w:trPr>
          <w:trHeight w:val="689"/>
          <w:tblHeader/>
        </w:trPr>
        <w:tc>
          <w:tcPr>
            <w:tcW w:w="1019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1388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1453" w:type="pct"/>
            <w:gridSpan w:val="4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1140" w:type="pct"/>
            <w:gridSpan w:val="3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FC2C57">
        <w:trPr>
          <w:trHeight w:val="223"/>
        </w:trPr>
        <w:tc>
          <w:tcPr>
            <w:tcW w:w="1019" w:type="pct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электроснабжения*</w:t>
            </w:r>
          </w:p>
        </w:tc>
        <w:tc>
          <w:tcPr>
            <w:tcW w:w="1388" w:type="pct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1E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F1E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</w:t>
            </w:r>
            <w:proofErr w:type="gramStart"/>
            <w:r w:rsidRPr="007F1E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7F1E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1 человека в месяц)</w:t>
            </w:r>
          </w:p>
        </w:tc>
        <w:tc>
          <w:tcPr>
            <w:tcW w:w="2593" w:type="pct"/>
            <w:gridSpan w:val="7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газовой плиты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70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чел.</w:t>
            </w:r>
          </w:p>
        </w:tc>
        <w:tc>
          <w:tcPr>
            <w:tcW w:w="446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чел.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чел.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и более чел.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комната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370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446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комнаты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70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446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комнаты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370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446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и более комнат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370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446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73B3B" w:rsidRPr="00140956" w:rsidTr="00FC2C57">
        <w:trPr>
          <w:trHeight w:val="223"/>
        </w:trPr>
        <w:tc>
          <w:tcPr>
            <w:tcW w:w="1019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pct"/>
            <w:gridSpan w:val="7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электрической плиты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471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чел.</w:t>
            </w:r>
          </w:p>
        </w:tc>
        <w:tc>
          <w:tcPr>
            <w:tcW w:w="34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чел.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чел.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и более чел.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комната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71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34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комнаты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471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34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комнаты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471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34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973B3B" w:rsidRPr="00140956" w:rsidTr="00FC2C57">
        <w:trPr>
          <w:trHeight w:val="219"/>
        </w:trPr>
        <w:tc>
          <w:tcPr>
            <w:tcW w:w="1019" w:type="pct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и более комнат</w:t>
            </w:r>
          </w:p>
        </w:tc>
        <w:tc>
          <w:tcPr>
            <w:tcW w:w="39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471" w:type="pct"/>
            <w:gridSpan w:val="2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345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418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377" w:type="pc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973B3B" w:rsidRPr="00140956" w:rsidTr="00FC2C57">
        <w:trPr>
          <w:trHeight w:val="468"/>
        </w:trPr>
        <w:tc>
          <w:tcPr>
            <w:tcW w:w="1019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453" w:type="pct"/>
            <w:gridSpan w:val="4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pct"/>
            <w:gridSpan w:val="3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</w:tbl>
    <w:p w:rsidR="00973B3B" w:rsidRDefault="00973B3B" w:rsidP="00973B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* - под объектами электроснабжения в Таблице 6.1.1 подразумеваются:</w:t>
      </w:r>
    </w:p>
    <w:p w:rsidR="00973B3B" w:rsidRPr="00525E56" w:rsidRDefault="00973B3B" w:rsidP="00973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Гидроэлектростанции, гидроаккумулирующие электрические станции и иные электростанции на основе возобновляемых источников энергии, установленная генерируемая мощность которых составляет до 5 М</w:t>
      </w:r>
      <w:proofErr w:type="gram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Вт вкл</w:t>
      </w:r>
      <w:proofErr w:type="gram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ючительно;</w:t>
      </w:r>
    </w:p>
    <w:p w:rsidR="00973B3B" w:rsidRDefault="00973B3B" w:rsidP="00973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Электрические станции, установленная генерируемая мощность которых составляет до 5 М</w:t>
      </w:r>
      <w:proofErr w:type="gram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Вт вкл</w:t>
      </w:r>
      <w:proofErr w:type="gram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ючительно;</w:t>
      </w:r>
    </w:p>
    <w:p w:rsidR="00973B3B" w:rsidRPr="00525E56" w:rsidRDefault="00973B3B" w:rsidP="00973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Подстанции и переключательные пункты, проектный номинальный класс напряжений которых находится в диапазоне от 20 </w:t>
      </w:r>
      <w:proofErr w:type="spell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кВ</w:t>
      </w:r>
      <w:proofErr w:type="spell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 35 </w:t>
      </w:r>
      <w:proofErr w:type="spell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кВ</w:t>
      </w:r>
      <w:proofErr w:type="spell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включительно;</w:t>
      </w:r>
    </w:p>
    <w:p w:rsidR="00973B3B" w:rsidRPr="00525E56" w:rsidRDefault="00973B3B" w:rsidP="00973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Трансформаторные подстанции (распределительные пункты, секционирующие пункты), проектный номинальный класс напряжений которых находится в диапазоне от 6 </w:t>
      </w:r>
      <w:proofErr w:type="spell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кВ</w:t>
      </w:r>
      <w:proofErr w:type="spell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 10 </w:t>
      </w:r>
      <w:proofErr w:type="spell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кВ</w:t>
      </w:r>
      <w:proofErr w:type="spell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включительно;</w:t>
      </w:r>
    </w:p>
    <w:p w:rsidR="00973B3B" w:rsidRPr="00525E56" w:rsidRDefault="00973B3B" w:rsidP="00973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Линии электропередачи, проектный номинальный класс напряжений которых находится в диапазоне от 20 </w:t>
      </w:r>
      <w:proofErr w:type="spell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кВ</w:t>
      </w:r>
      <w:proofErr w:type="spell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 35 </w:t>
      </w:r>
      <w:proofErr w:type="spellStart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>кВ</w:t>
      </w:r>
      <w:proofErr w:type="spellEnd"/>
      <w:r w:rsidRPr="00525E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включительно</w:t>
      </w:r>
    </w:p>
    <w:p w:rsidR="00973B3B" w:rsidRDefault="00973B3B" w:rsidP="00973B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9" w:name="_Hlk117514008"/>
      <w:r>
        <w:rPr>
          <w:rFonts w:ascii="Times New Roman" w:eastAsia="Calibri" w:hAnsi="Times New Roman" w:cs="Times New Roman"/>
          <w:bCs/>
          <w:iCs/>
          <w:sz w:val="24"/>
          <w:szCs w:val="24"/>
        </w:rPr>
        <w:t>Расчетные показатели для ж</w:t>
      </w:r>
      <w:r w:rsidRPr="007B5359">
        <w:rPr>
          <w:rFonts w:ascii="Times New Roman" w:eastAsia="Calibri" w:hAnsi="Times New Roman" w:cs="Times New Roman"/>
          <w:bCs/>
          <w:iCs/>
          <w:sz w:val="24"/>
          <w:szCs w:val="24"/>
        </w:rPr>
        <w:t>илы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х</w:t>
      </w:r>
      <w:r w:rsidRPr="007B53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помещени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й</w:t>
      </w:r>
      <w:r w:rsidRPr="007B53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многоквартирных 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индивидуальных </w:t>
      </w:r>
      <w:r w:rsidRPr="007B5359">
        <w:rPr>
          <w:rFonts w:ascii="Times New Roman" w:eastAsia="Calibri" w:hAnsi="Times New Roman" w:cs="Times New Roman"/>
          <w:bCs/>
          <w:iCs/>
          <w:sz w:val="24"/>
          <w:szCs w:val="24"/>
        </w:rPr>
        <w:t>жилых домов, оборудованных в установленном порядке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B5359">
        <w:rPr>
          <w:rFonts w:ascii="Times New Roman" w:eastAsia="Calibri" w:hAnsi="Times New Roman" w:cs="Times New Roman"/>
          <w:bCs/>
          <w:iCs/>
          <w:sz w:val="24"/>
          <w:szCs w:val="24"/>
        </w:rPr>
        <w:t>электрическими отопительными и (или) водонагревательными установками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представлены в таблице 6.1.2</w:t>
      </w:r>
    </w:p>
    <w:p w:rsidR="00973B3B" w:rsidRDefault="00973B3B" w:rsidP="00973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Таблица 6.1.2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809"/>
        <w:gridCol w:w="2968"/>
        <w:gridCol w:w="2105"/>
        <w:gridCol w:w="2865"/>
      </w:tblGrid>
      <w:tr w:rsidR="00973B3B" w:rsidRPr="00140956" w:rsidTr="000E20D6">
        <w:trPr>
          <w:trHeight w:val="689"/>
          <w:tblHeader/>
        </w:trPr>
        <w:tc>
          <w:tcPr>
            <w:tcW w:w="1809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968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105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865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0E20D6">
        <w:trPr>
          <w:trHeight w:val="1022"/>
        </w:trPr>
        <w:tc>
          <w:tcPr>
            <w:tcW w:w="1809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электроснабжения</w:t>
            </w:r>
          </w:p>
        </w:tc>
        <w:tc>
          <w:tcPr>
            <w:tcW w:w="2968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05" w:type="dxa"/>
          </w:tcPr>
          <w:p w:rsidR="00973B3B" w:rsidRDefault="00973B3B" w:rsidP="00FC2C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Уровень обеспеченности, </w:t>
            </w:r>
            <w:proofErr w:type="spellStart"/>
            <w:r w:rsidRPr="007B5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кВт·</w:t>
            </w:r>
            <w:proofErr w:type="gramStart"/>
            <w:r w:rsidRPr="007B5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7B5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1 человека в месяц</w:t>
            </w:r>
          </w:p>
          <w:p w:rsidR="00973B3B" w:rsidRPr="00F66FBE" w:rsidRDefault="00973B3B" w:rsidP="00FC2C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ж</w:t>
            </w:r>
            <w:r w:rsidRPr="007B53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  <w:r w:rsidRPr="007B53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помещени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7B53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многоквартирных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индивидуальных </w:t>
            </w:r>
            <w:r w:rsidRPr="007B53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жилых домов, оборудованных в установленном порядке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3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электрическими отопительными и (или) </w:t>
            </w:r>
            <w:r w:rsidRPr="007B53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водонагревательными установками</w:t>
            </w:r>
          </w:p>
        </w:tc>
        <w:tc>
          <w:tcPr>
            <w:tcW w:w="2865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</w:tr>
      <w:tr w:rsidR="00973B3B" w:rsidRPr="00140956" w:rsidTr="000E20D6">
        <w:trPr>
          <w:trHeight w:val="2445"/>
        </w:trPr>
        <w:tc>
          <w:tcPr>
            <w:tcW w:w="1809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обеспеченности,</w:t>
            </w:r>
            <w:r>
              <w:t xml:space="preserve"> </w:t>
            </w:r>
            <w:proofErr w:type="spellStart"/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  <w:proofErr w:type="spellEnd"/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1 </w:t>
            </w:r>
            <w:proofErr w:type="spellStart"/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отапливаемой площади 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месяц</w:t>
            </w:r>
          </w:p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целей отопления жилых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2865" w:type="dxa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6F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973B3B" w:rsidRPr="00140956" w:rsidTr="000E20D6">
        <w:trPr>
          <w:trHeight w:val="468"/>
        </w:trPr>
        <w:tc>
          <w:tcPr>
            <w:tcW w:w="1809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0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</w:tbl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Величина охранных зон для линий электропередач отображена в таблице 6.1.3</w:t>
      </w:r>
    </w:p>
    <w:p w:rsidR="00735FC2" w:rsidRDefault="00735FC2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Таблица 6.1.3</w:t>
      </w:r>
      <w:bookmarkEnd w:id="9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2302"/>
        <w:gridCol w:w="2551"/>
      </w:tblGrid>
      <w:tr w:rsidR="00973B3B" w:rsidRPr="001453A1" w:rsidTr="000E20D6">
        <w:trPr>
          <w:jc w:val="center"/>
        </w:trPr>
        <w:tc>
          <w:tcPr>
            <w:tcW w:w="4361" w:type="dxa"/>
            <w:vMerge w:val="restart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Наименование объекта</w:t>
            </w:r>
          </w:p>
        </w:tc>
        <w:tc>
          <w:tcPr>
            <w:tcW w:w="4853" w:type="dxa"/>
            <w:gridSpan w:val="2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Величина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охранной зоны</w:t>
            </w:r>
          </w:p>
        </w:tc>
      </w:tr>
      <w:tr w:rsidR="00973B3B" w:rsidRPr="001453A1" w:rsidTr="000E20D6">
        <w:trPr>
          <w:jc w:val="center"/>
        </w:trPr>
        <w:tc>
          <w:tcPr>
            <w:tcW w:w="4361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02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Величина</w:t>
            </w:r>
          </w:p>
        </w:tc>
      </w:tr>
      <w:tr w:rsidR="00973B3B" w:rsidRPr="001453A1" w:rsidTr="000E20D6">
        <w:trPr>
          <w:jc w:val="center"/>
        </w:trPr>
        <w:tc>
          <w:tcPr>
            <w:tcW w:w="4361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Линии электропередач,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до 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2302" w:type="dxa"/>
          </w:tcPr>
          <w:p w:rsidR="00973B3B" w:rsidRPr="001453A1" w:rsidRDefault="00973B3B" w:rsidP="00FC2C57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</w:p>
        </w:tc>
        <w:tc>
          <w:tcPr>
            <w:tcW w:w="2551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  <w:tr w:rsidR="00973B3B" w:rsidRPr="001453A1" w:rsidTr="000E20D6">
        <w:trPr>
          <w:jc w:val="center"/>
        </w:trPr>
        <w:tc>
          <w:tcPr>
            <w:tcW w:w="4361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Линии электропередач,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до 1-20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**</w:t>
            </w:r>
          </w:p>
        </w:tc>
        <w:tc>
          <w:tcPr>
            <w:tcW w:w="2302" w:type="dxa"/>
          </w:tcPr>
          <w:p w:rsidR="00973B3B" w:rsidRPr="001453A1" w:rsidRDefault="00973B3B" w:rsidP="00FC2C57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</w:p>
        </w:tc>
        <w:tc>
          <w:tcPr>
            <w:tcW w:w="2551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</w:tr>
      <w:tr w:rsidR="00973B3B" w:rsidRPr="001453A1" w:rsidTr="000E20D6">
        <w:trPr>
          <w:jc w:val="center"/>
        </w:trPr>
        <w:tc>
          <w:tcPr>
            <w:tcW w:w="4361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Линии электропередач,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до 35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2302" w:type="dxa"/>
          </w:tcPr>
          <w:p w:rsidR="00973B3B" w:rsidRPr="001453A1" w:rsidRDefault="00973B3B" w:rsidP="00FC2C57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</w:p>
        </w:tc>
        <w:tc>
          <w:tcPr>
            <w:tcW w:w="2551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</w:tr>
      <w:tr w:rsidR="00973B3B" w:rsidRPr="001453A1" w:rsidTr="000E20D6">
        <w:trPr>
          <w:jc w:val="center"/>
        </w:trPr>
        <w:tc>
          <w:tcPr>
            <w:tcW w:w="9214" w:type="dxa"/>
            <w:gridSpan w:val="3"/>
          </w:tcPr>
          <w:p w:rsidR="00973B3B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Примечания:</w:t>
            </w:r>
          </w:p>
          <w:p w:rsidR="00973B3B" w:rsidRPr="003D224D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*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 </w:t>
            </w: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Для линий с самонесущими или изолированными проводами, проложенных по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стенам зданий, конструкциям и т.д., охранная зона определяется в соответствии с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установленными нормативными правовыми актами минимальными допустимыми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расстояниями от таких линий</w:t>
            </w:r>
          </w:p>
          <w:p w:rsidR="00973B3B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**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-</w:t>
            </w: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Охранная зона </w:t>
            </w:r>
            <w:proofErr w:type="gramStart"/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ВЛ</w:t>
            </w:r>
            <w:proofErr w:type="gramEnd"/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напряжения 1-20 </w:t>
            </w:r>
            <w:proofErr w:type="spellStart"/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кВ</w:t>
            </w:r>
            <w:proofErr w:type="spellEnd"/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составляет 5 м. для линий с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самонесущими или изолированными проводами, размещенных в границах населённых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D224D">
              <w:rPr>
                <w:rFonts w:ascii="Times New Roman" w:eastAsia="Calibri" w:hAnsi="Times New Roman" w:cs="Times New Roman"/>
                <w:sz w:val="20"/>
                <w:szCs w:val="24"/>
              </w:rPr>
              <w:t>пунктов.</w:t>
            </w:r>
          </w:p>
        </w:tc>
      </w:tr>
    </w:tbl>
    <w:p w:rsidR="00973B3B" w:rsidRDefault="00973B3B" w:rsidP="00973B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Минимальные размеры земельных участков для объектов электроснабжения представлены в таблице 6.1.4</w:t>
      </w:r>
    </w:p>
    <w:p w:rsidR="00973B3B" w:rsidRDefault="00973B3B" w:rsidP="00973B3B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Таблица 6.1.4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973B3B" w:rsidRPr="00F22084" w:rsidTr="00FC2C57">
        <w:tc>
          <w:tcPr>
            <w:tcW w:w="675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2208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5705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2208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Тип объекта в зависимости от назначения</w:t>
            </w:r>
          </w:p>
        </w:tc>
        <w:tc>
          <w:tcPr>
            <w:tcW w:w="3190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2208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Площадь земельных участков, м</w:t>
            </w:r>
            <w:proofErr w:type="gramStart"/>
            <w:r w:rsidRPr="00F2208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973B3B" w:rsidRPr="00F22084" w:rsidTr="00FC2C57">
        <w:tc>
          <w:tcPr>
            <w:tcW w:w="675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973B3B" w:rsidRPr="00F22084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084">
              <w:rPr>
                <w:rFonts w:ascii="Times New Roman" w:hAnsi="Times New Roman" w:cs="Times New Roman"/>
                <w:sz w:val="20"/>
                <w:szCs w:val="20"/>
              </w:rPr>
              <w:t xml:space="preserve">Мачтовые и комплектные (КТП) подстанции 35/0,38 </w:t>
            </w:r>
            <w:proofErr w:type="spellStart"/>
            <w:r w:rsidRPr="00F2208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190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973B3B" w:rsidRPr="00F22084" w:rsidTr="00FC2C57">
        <w:tc>
          <w:tcPr>
            <w:tcW w:w="675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2208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Мачтовые подстанции мощностью от 25 до 250 </w:t>
            </w:r>
            <w:proofErr w:type="spellStart"/>
            <w:r w:rsidRPr="00F2208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кВ·А</w:t>
            </w:r>
            <w:proofErr w:type="spellEnd"/>
          </w:p>
        </w:tc>
        <w:tc>
          <w:tcPr>
            <w:tcW w:w="3190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973B3B" w:rsidRPr="00F22084" w:rsidTr="00FC2C57">
        <w:tc>
          <w:tcPr>
            <w:tcW w:w="675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2208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Опоры воздушных линий электропередачи</w:t>
            </w:r>
          </w:p>
        </w:tc>
        <w:tc>
          <w:tcPr>
            <w:tcW w:w="3190" w:type="dxa"/>
          </w:tcPr>
          <w:p w:rsidR="00973B3B" w:rsidRPr="00F22084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</w:tbl>
    <w:p w:rsidR="00973B3B" w:rsidRPr="000D769D" w:rsidRDefault="00973B3B" w:rsidP="000A589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0D769D" w:rsidRDefault="00973B3B" w:rsidP="00973B3B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D769D">
        <w:rPr>
          <w:rFonts w:ascii="Times New Roman" w:eastAsia="Calibri" w:hAnsi="Times New Roman" w:cs="Times New Roman"/>
          <w:b/>
          <w:sz w:val="24"/>
          <w:szCs w:val="24"/>
        </w:rPr>
        <w:t xml:space="preserve">.2. Газоснабжение </w:t>
      </w:r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Проектирование, строительство, капитальный ремонт, расширение и техническое перевооружение сетей газораспределения и </w:t>
      </w:r>
      <w:proofErr w:type="spellStart"/>
      <w:r w:rsidRPr="000D769D">
        <w:rPr>
          <w:rFonts w:ascii="Times New Roman" w:eastAsia="Times New Roman" w:hAnsi="Times New Roman" w:cs="Times New Roman"/>
          <w:bCs/>
          <w:iCs/>
          <w:sz w:val="24"/>
          <w:szCs w:val="24"/>
        </w:rPr>
        <w:t>газопотребления</w:t>
      </w:r>
      <w:proofErr w:type="spellEnd"/>
      <w:r w:rsidRPr="000D76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должны осуществляться в соответствии со схемами газоснабжения, разработанными в составе федеральной, межрегиональных и региональных программ газификации в целях обеспечения предусматриваемого этими программами уровня газификации жилищно-коммунального хозяйства, промышленных и иных организаций.</w:t>
      </w: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При использовании одно- или многоступенчатой сети газораспределения подача газа потребителям производится по распределительным газопроводам одной или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нескольких категорий давления.</w:t>
      </w:r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6.2.1</w:t>
      </w:r>
      <w:r w:rsidRPr="000D76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D17D9B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Размеры санитарно-защитных зон объектов газоснабжения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приведены в таблице 6</w:t>
      </w:r>
      <w:r w:rsidRPr="000D769D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</w:p>
    <w:p w:rsidR="00973B3B" w:rsidRPr="00D17D9B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17D9B">
        <w:rPr>
          <w:rFonts w:ascii="Times New Roman" w:eastAsia="Calibri" w:hAnsi="Times New Roman" w:cs="Times New Roman"/>
          <w:sz w:val="24"/>
          <w:szCs w:val="28"/>
        </w:rPr>
        <w:t>Таблица 6.2.1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973B3B" w:rsidRPr="00D17D9B" w:rsidTr="00FC2C57">
        <w:tc>
          <w:tcPr>
            <w:tcW w:w="675" w:type="dxa"/>
            <w:vMerge w:val="restart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Тип газопровода</w:t>
            </w:r>
          </w:p>
        </w:tc>
        <w:tc>
          <w:tcPr>
            <w:tcW w:w="4218" w:type="dxa"/>
            <w:gridSpan w:val="2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Размер санитарно-защитной зоны</w:t>
            </w:r>
          </w:p>
        </w:tc>
      </w:tr>
      <w:tr w:rsidR="00973B3B" w:rsidRPr="00D17D9B" w:rsidTr="00FC2C57">
        <w:tc>
          <w:tcPr>
            <w:tcW w:w="675" w:type="dxa"/>
            <w:vMerge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</w:p>
        </w:tc>
        <w:tc>
          <w:tcPr>
            <w:tcW w:w="4678" w:type="dxa"/>
            <w:vMerge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</w:p>
        </w:tc>
        <w:tc>
          <w:tcPr>
            <w:tcW w:w="2126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Величина</w:t>
            </w:r>
          </w:p>
        </w:tc>
      </w:tr>
      <w:tr w:rsidR="00973B3B" w:rsidRPr="00D17D9B" w:rsidTr="00FC2C57">
        <w:tc>
          <w:tcPr>
            <w:tcW w:w="675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1</w:t>
            </w:r>
          </w:p>
        </w:tc>
        <w:tc>
          <w:tcPr>
            <w:tcW w:w="4678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Вдоль трасс наружных газопроводов</w:t>
            </w:r>
          </w:p>
        </w:tc>
        <w:tc>
          <w:tcPr>
            <w:tcW w:w="2126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м</w:t>
            </w:r>
          </w:p>
        </w:tc>
        <w:tc>
          <w:tcPr>
            <w:tcW w:w="2092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4</w:t>
            </w:r>
          </w:p>
        </w:tc>
      </w:tr>
      <w:tr w:rsidR="00973B3B" w:rsidRPr="00D17D9B" w:rsidTr="00FC2C57">
        <w:tc>
          <w:tcPr>
            <w:tcW w:w="675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4678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Вдоль трасс подземных газопроводов из полиэтиленовых труб при использовании медного провода </w:t>
            </w:r>
            <w:proofErr w:type="gramStart"/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для</w:t>
            </w:r>
            <w:proofErr w:type="gramEnd"/>
          </w:p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обозначения трассы газопровода</w:t>
            </w:r>
          </w:p>
        </w:tc>
        <w:tc>
          <w:tcPr>
            <w:tcW w:w="2126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м</w:t>
            </w:r>
          </w:p>
        </w:tc>
        <w:tc>
          <w:tcPr>
            <w:tcW w:w="2092" w:type="dxa"/>
          </w:tcPr>
          <w:p w:rsidR="00973B3B" w:rsidRPr="00D17D9B" w:rsidRDefault="00973B3B" w:rsidP="00FC2C5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D17D9B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5</w:t>
            </w:r>
          </w:p>
        </w:tc>
      </w:tr>
    </w:tbl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D17D9B" w:rsidRDefault="00973B3B" w:rsidP="00973B3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D9B">
        <w:rPr>
          <w:rFonts w:ascii="Times New Roman" w:eastAsia="Times New Roman" w:hAnsi="Times New Roman" w:cs="Times New Roman"/>
          <w:bCs/>
          <w:sz w:val="24"/>
        </w:rPr>
        <w:t>6.2.2. При проектировании систем газоснабжения (газопроводов) на территории муниципального образования допускается использовать укрупненные показатели потребления газа.</w:t>
      </w:r>
    </w:p>
    <w:p w:rsidR="000A5899" w:rsidRDefault="00973B3B" w:rsidP="00EF41E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D9B">
        <w:rPr>
          <w:rFonts w:ascii="Times New Roman" w:eastAsia="Times New Roman" w:hAnsi="Times New Roman" w:cs="Times New Roman"/>
          <w:bCs/>
          <w:sz w:val="24"/>
        </w:rPr>
        <w:t>6.2.3.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газоснабжения приведены в таблице 6.2.3.</w:t>
      </w:r>
    </w:p>
    <w:p w:rsidR="00EF41EF" w:rsidRPr="00D17D9B" w:rsidRDefault="00EF41EF" w:rsidP="00EF41E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973B3B" w:rsidRPr="00D17D9B" w:rsidRDefault="00973B3B" w:rsidP="00973B3B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D17D9B">
        <w:rPr>
          <w:rFonts w:ascii="Times New Roman" w:eastAsia="Times New Roman" w:hAnsi="Times New Roman" w:cs="Times New Roman"/>
          <w:bCs/>
          <w:sz w:val="24"/>
        </w:rPr>
        <w:t>Таблица 6.2.3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4"/>
        <w:gridCol w:w="2892"/>
        <w:gridCol w:w="3098"/>
        <w:gridCol w:w="2140"/>
      </w:tblGrid>
      <w:tr w:rsidR="00973B3B" w:rsidRPr="000D769D" w:rsidTr="00FC2C57"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849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3052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113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0D769D" w:rsidTr="00FC2C57">
        <w:trPr>
          <w:trHeight w:val="475"/>
        </w:trPr>
        <w:tc>
          <w:tcPr>
            <w:tcW w:w="0" w:type="auto"/>
            <w:vMerge w:val="restart"/>
          </w:tcPr>
          <w:p w:rsidR="00973B3B" w:rsidRPr="000D769D" w:rsidRDefault="00973B3B" w:rsidP="00FC2C57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76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Объекты </w:t>
            </w:r>
          </w:p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газоснабжения</w:t>
            </w:r>
          </w:p>
          <w:p w:rsidR="00973B3B" w:rsidRPr="007F1ECC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1E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(газопроводы высокого давления;</w:t>
            </w:r>
          </w:p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1E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внеквартальные</w:t>
            </w:r>
            <w:proofErr w:type="spellEnd"/>
            <w:r w:rsidRPr="007F1E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газопроводы среднего давления)</w:t>
            </w:r>
            <w:proofErr w:type="gramEnd"/>
          </w:p>
        </w:tc>
        <w:tc>
          <w:tcPr>
            <w:tcW w:w="2849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052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Централизованное горячее водоснабжение, м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/год на 1 чел.</w:t>
            </w:r>
          </w:p>
        </w:tc>
        <w:tc>
          <w:tcPr>
            <w:tcW w:w="2113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973B3B" w:rsidRPr="000D769D" w:rsidTr="00FC2C57">
        <w:trPr>
          <w:trHeight w:val="449"/>
        </w:trPr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6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Горячее водоснабжение от газовых водонагревателей, м</w:t>
            </w:r>
            <w:r w:rsidRPr="000D769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0D76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/год на 1 чел.</w:t>
            </w:r>
          </w:p>
        </w:tc>
        <w:tc>
          <w:tcPr>
            <w:tcW w:w="2113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73B3B" w:rsidRPr="000D769D" w:rsidTr="00FC2C57">
        <w:trPr>
          <w:trHeight w:val="85"/>
        </w:trPr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Отсутствие всяких видов горячего водоснабжения, м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/год на 1 чел.</w:t>
            </w:r>
          </w:p>
        </w:tc>
        <w:tc>
          <w:tcPr>
            <w:tcW w:w="2113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73B3B" w:rsidRPr="000D769D" w:rsidTr="00FC2C57"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165" w:type="dxa"/>
            <w:gridSpan w:val="2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0D769D" w:rsidTr="00FC2C57">
        <w:trPr>
          <w:trHeight w:val="92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 Значение расчетного показателя принято в соответствии с СП 42-101-2003.</w:t>
            </w:r>
          </w:p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Примечания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1. Укрупненные показатели потребления газа (при теплоте сгорания газа 34 МДж/м3 (8000 ккал/м3));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2. Удельные показатели максимальной тепловой нагрузки, расходы газа для различных потребителей следует принимать по нормам СП 124.13330.2012, СП 42-101-2003.</w:t>
            </w:r>
          </w:p>
        </w:tc>
      </w:tr>
    </w:tbl>
    <w:p w:rsidR="00EF41EF" w:rsidRDefault="00EF41EF" w:rsidP="00973B3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10" w:name="_Toc483388304"/>
    </w:p>
    <w:p w:rsidR="00973B3B" w:rsidRDefault="00973B3B" w:rsidP="00973B3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379D">
        <w:rPr>
          <w:rFonts w:ascii="Times New Roman" w:eastAsia="Times New Roman" w:hAnsi="Times New Roman" w:cs="Times New Roman"/>
          <w:bCs/>
          <w:sz w:val="24"/>
        </w:rPr>
        <w:t>Размеры земельных участков для отдельно стоящих отопительных котельных,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7F379D">
        <w:rPr>
          <w:rFonts w:ascii="Times New Roman" w:eastAsia="Times New Roman" w:hAnsi="Times New Roman" w:cs="Times New Roman"/>
          <w:bCs/>
          <w:sz w:val="24"/>
        </w:rPr>
        <w:t>располагаемых в жилых зонах, следует принимать по таблице</w:t>
      </w:r>
      <w:r>
        <w:rPr>
          <w:rFonts w:ascii="Times New Roman" w:eastAsia="Times New Roman" w:hAnsi="Times New Roman" w:cs="Times New Roman"/>
          <w:bCs/>
          <w:sz w:val="24"/>
        </w:rPr>
        <w:t xml:space="preserve"> 6.2.3.2</w:t>
      </w:r>
    </w:p>
    <w:p w:rsidR="00973B3B" w:rsidRDefault="00973B3B" w:rsidP="00973B3B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D17D9B">
        <w:rPr>
          <w:rFonts w:ascii="Times New Roman" w:eastAsia="Times New Roman" w:hAnsi="Times New Roman" w:cs="Times New Roman"/>
          <w:bCs/>
          <w:sz w:val="24"/>
        </w:rPr>
        <w:t>Таблица 6.2.</w:t>
      </w:r>
      <w:r>
        <w:rPr>
          <w:rFonts w:ascii="Times New Roman" w:eastAsia="Times New Roman" w:hAnsi="Times New Roman" w:cs="Times New Roman"/>
          <w:bCs/>
          <w:sz w:val="24"/>
        </w:rPr>
        <w:t>3.2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38"/>
        <w:gridCol w:w="2450"/>
        <w:gridCol w:w="2926"/>
      </w:tblGrid>
      <w:tr w:rsidR="00973B3B" w:rsidRPr="000D769D" w:rsidTr="00FC2C57">
        <w:tc>
          <w:tcPr>
            <w:tcW w:w="3781" w:type="dxa"/>
            <w:vMerge w:val="restart"/>
          </w:tcPr>
          <w:p w:rsidR="00973B3B" w:rsidRPr="007F37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котельных,</w:t>
            </w:r>
          </w:p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Гкал/</w:t>
            </w:r>
            <w:proofErr w:type="gramStart"/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(МВт)</w:t>
            </w:r>
          </w:p>
        </w:tc>
        <w:tc>
          <w:tcPr>
            <w:tcW w:w="5790" w:type="dxa"/>
            <w:gridSpan w:val="2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Размеры земельных участков котельных,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га</w:t>
            </w:r>
            <w:proofErr w:type="gramEnd"/>
            <w:r w:rsidRPr="007F37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 работающих</w:t>
            </w:r>
          </w:p>
        </w:tc>
      </w:tr>
      <w:tr w:rsidR="00973B3B" w:rsidRPr="000D769D" w:rsidTr="00FC2C57">
        <w:trPr>
          <w:trHeight w:val="70"/>
        </w:trPr>
        <w:tc>
          <w:tcPr>
            <w:tcW w:w="3781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твердом топливе</w:t>
            </w:r>
          </w:p>
        </w:tc>
        <w:tc>
          <w:tcPr>
            <w:tcW w:w="2999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газомазутном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топливе</w:t>
            </w:r>
          </w:p>
        </w:tc>
      </w:tr>
      <w:tr w:rsidR="00973B3B" w:rsidRPr="000D769D" w:rsidTr="00FC2C57">
        <w:trPr>
          <w:trHeight w:val="115"/>
        </w:trPr>
        <w:tc>
          <w:tcPr>
            <w:tcW w:w="378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 5</w:t>
            </w:r>
          </w:p>
        </w:tc>
        <w:tc>
          <w:tcPr>
            <w:tcW w:w="279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  <w:tc>
          <w:tcPr>
            <w:tcW w:w="2999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73B3B" w:rsidRPr="000D769D" w:rsidTr="00FC2C57">
        <w:trPr>
          <w:trHeight w:val="115"/>
        </w:trPr>
        <w:tc>
          <w:tcPr>
            <w:tcW w:w="378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5 " 10 (от 6 до 12)</w:t>
            </w:r>
          </w:p>
        </w:tc>
        <w:tc>
          <w:tcPr>
            <w:tcW w:w="279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999" w:type="dxa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3B3B" w:rsidRPr="000D769D" w:rsidTr="00FC2C57">
        <w:trPr>
          <w:trHeight w:val="115"/>
        </w:trPr>
        <w:tc>
          <w:tcPr>
            <w:tcW w:w="378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Св. 10 " 50 (св. 12 " 58)</w:t>
            </w:r>
          </w:p>
        </w:tc>
        <w:tc>
          <w:tcPr>
            <w:tcW w:w="279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2999" w:type="dxa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73B3B" w:rsidRPr="000D769D" w:rsidTr="00FC2C57">
        <w:trPr>
          <w:trHeight w:val="115"/>
        </w:trPr>
        <w:tc>
          <w:tcPr>
            <w:tcW w:w="378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" 50 " 100 </w:t>
            </w:r>
            <w:proofErr w:type="gramStart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 58 " 116)</w:t>
            </w:r>
          </w:p>
        </w:tc>
        <w:tc>
          <w:tcPr>
            <w:tcW w:w="279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2999" w:type="dxa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973B3B" w:rsidRPr="000D769D" w:rsidTr="00FC2C57">
        <w:trPr>
          <w:trHeight w:val="115"/>
        </w:trPr>
        <w:tc>
          <w:tcPr>
            <w:tcW w:w="378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" 100 " 200 </w:t>
            </w:r>
            <w:proofErr w:type="gramStart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 116 " 233)</w:t>
            </w:r>
          </w:p>
        </w:tc>
        <w:tc>
          <w:tcPr>
            <w:tcW w:w="279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3,7</w:t>
            </w:r>
          </w:p>
        </w:tc>
        <w:tc>
          <w:tcPr>
            <w:tcW w:w="2999" w:type="dxa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73B3B" w:rsidRPr="000D769D" w:rsidTr="00FC2C57">
        <w:trPr>
          <w:trHeight w:val="115"/>
        </w:trPr>
        <w:tc>
          <w:tcPr>
            <w:tcW w:w="378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" 200 " 400 </w:t>
            </w:r>
            <w:proofErr w:type="gramStart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 233 " 466)</w:t>
            </w:r>
          </w:p>
        </w:tc>
        <w:tc>
          <w:tcPr>
            <w:tcW w:w="2791" w:type="dxa"/>
          </w:tcPr>
          <w:p w:rsidR="00973B3B" w:rsidRDefault="00973B3B" w:rsidP="00FC2C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2999" w:type="dxa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73B3B" w:rsidRPr="000D769D" w:rsidTr="00FC2C57">
        <w:trPr>
          <w:trHeight w:val="92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973B3B" w:rsidRPr="007F37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  <w:p w:rsidR="00973B3B" w:rsidRPr="007F37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Размеры земельных участков отопительных котельных, обеспечивающих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потребителей горячей водой с непосредственным </w:t>
            </w:r>
            <w:proofErr w:type="spellStart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водоразбором</w:t>
            </w:r>
            <w:proofErr w:type="spellEnd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а также котельных,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доставка топлива которым предусматривается по железной дороге, следует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увеличивать на 20%.</w:t>
            </w:r>
          </w:p>
          <w:p w:rsidR="00973B3B" w:rsidRPr="007F37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Размещение </w:t>
            </w:r>
            <w:proofErr w:type="spellStart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золошлакоотвалов</w:t>
            </w:r>
            <w:proofErr w:type="spellEnd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следует предусматривать вне территорий жилых,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общественно-деловых и рекреационных зон. Условия размещения </w:t>
            </w:r>
            <w:proofErr w:type="spellStart"/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золошлакоотвалов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определение размеров площадок для них необходимо предусматривать по СП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124.13330.2012.</w:t>
            </w:r>
          </w:p>
          <w:p w:rsidR="00973B3B" w:rsidRPr="007F37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Размеры санитарно-защитных зон от котельных определяются в соответствии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7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действующими санитарными правилами и нормами.</w:t>
            </w:r>
          </w:p>
        </w:tc>
      </w:tr>
    </w:tbl>
    <w:p w:rsidR="00973B3B" w:rsidRPr="000D769D" w:rsidRDefault="00973B3B" w:rsidP="00973B3B">
      <w:pPr>
        <w:spacing w:before="480" w:after="24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D769D">
        <w:rPr>
          <w:rFonts w:ascii="Times New Roman" w:eastAsia="Calibri" w:hAnsi="Times New Roman" w:cs="Times New Roman"/>
          <w:b/>
          <w:sz w:val="24"/>
          <w:szCs w:val="24"/>
        </w:rPr>
        <w:t>.3. Теплоснабжение</w:t>
      </w:r>
      <w:bookmarkEnd w:id="10"/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Calibri" w:hAnsi="Times New Roman" w:cs="Times New Roman"/>
          <w:bCs/>
          <w:iCs/>
          <w:sz w:val="24"/>
          <w:szCs w:val="24"/>
        </w:rPr>
        <w:t>Предельные значения расчетных показателей минимально допустимого уровня обеспеченности объектами теплоснабжения – расчетные тепловые нагрузки при проектировании тепловых сетей определяются по данным конкретных проектов нового строительства, а существующей – по фактическим тепловым нагрузкам. При отсутствии таких данных допускае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тся руководствоваться таблицей 6.3</w:t>
      </w:r>
      <w:r w:rsidRPr="000D769D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</w:p>
    <w:p w:rsidR="00973B3B" w:rsidRPr="000D769D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6.3.1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661"/>
        <w:gridCol w:w="1690"/>
        <w:gridCol w:w="1339"/>
        <w:gridCol w:w="1677"/>
        <w:gridCol w:w="1292"/>
        <w:gridCol w:w="2088"/>
      </w:tblGrid>
      <w:tr w:rsidR="00973B3B" w:rsidRPr="000D769D" w:rsidTr="000E20D6">
        <w:trPr>
          <w:trHeight w:val="1134"/>
          <w:tblHeader/>
        </w:trPr>
        <w:tc>
          <w:tcPr>
            <w:tcW w:w="166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1690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1339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5057" w:type="dxa"/>
            <w:gridSpan w:val="3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0D769D" w:rsidTr="000E20D6">
        <w:trPr>
          <w:trHeight w:val="308"/>
        </w:trPr>
        <w:tc>
          <w:tcPr>
            <w:tcW w:w="1661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Котельные. Центральные тепловые пункты. Тепловые перекачивающие насосные станции. Магистральные теплопроводы</w:t>
            </w:r>
          </w:p>
        </w:tc>
        <w:tc>
          <w:tcPr>
            <w:tcW w:w="1690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339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 для отдельно стоящих отопительных котельных,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77" w:type="dxa"/>
            <w:vMerge w:val="restart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котельных, Гкал/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(МВт)</w:t>
            </w:r>
          </w:p>
        </w:tc>
        <w:tc>
          <w:tcPr>
            <w:tcW w:w="3380" w:type="dxa"/>
            <w:gridSpan w:val="2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котельных, работающих</w:t>
            </w:r>
          </w:p>
        </w:tc>
      </w:tr>
      <w:tr w:rsidR="00973B3B" w:rsidRPr="000D769D" w:rsidTr="000E20D6">
        <w:trPr>
          <w:trHeight w:val="143"/>
        </w:trPr>
        <w:tc>
          <w:tcPr>
            <w:tcW w:w="1661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твердом топливе</w:t>
            </w:r>
          </w:p>
        </w:tc>
        <w:tc>
          <w:tcPr>
            <w:tcW w:w="2088" w:type="dxa"/>
            <w:vAlign w:val="center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газомазутном</w:t>
            </w:r>
            <w:proofErr w:type="spell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топливе</w:t>
            </w:r>
          </w:p>
        </w:tc>
      </w:tr>
      <w:tr w:rsidR="00973B3B" w:rsidRPr="000D769D" w:rsidTr="000E20D6">
        <w:trPr>
          <w:trHeight w:val="203"/>
        </w:trPr>
        <w:tc>
          <w:tcPr>
            <w:tcW w:w="1661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5</w:t>
            </w:r>
          </w:p>
        </w:tc>
        <w:tc>
          <w:tcPr>
            <w:tcW w:w="1292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088" w:type="dxa"/>
            <w:vAlign w:val="center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73B3B" w:rsidRPr="000D769D" w:rsidTr="000E20D6">
        <w:trPr>
          <w:trHeight w:val="143"/>
        </w:trPr>
        <w:tc>
          <w:tcPr>
            <w:tcW w:w="1661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5-10 (6-12)</w:t>
            </w:r>
          </w:p>
        </w:tc>
        <w:tc>
          <w:tcPr>
            <w:tcW w:w="1292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88" w:type="dxa"/>
            <w:vAlign w:val="center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3B3B" w:rsidRPr="000D769D" w:rsidTr="000E20D6">
        <w:trPr>
          <w:trHeight w:val="143"/>
        </w:trPr>
        <w:tc>
          <w:tcPr>
            <w:tcW w:w="1661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10-50 (12-58)</w:t>
            </w:r>
          </w:p>
        </w:tc>
        <w:tc>
          <w:tcPr>
            <w:tcW w:w="1292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88" w:type="dxa"/>
            <w:vAlign w:val="center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73B3B" w:rsidRPr="000D769D" w:rsidTr="000E20D6">
        <w:trPr>
          <w:trHeight w:val="143"/>
        </w:trPr>
        <w:tc>
          <w:tcPr>
            <w:tcW w:w="1661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96" w:type="dxa"/>
            <w:gridSpan w:val="4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0D769D" w:rsidTr="000E20D6">
        <w:trPr>
          <w:trHeight w:val="92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 Значение расчетного показателя принято в соответствии с СП 42.13330.2016.</w:t>
            </w:r>
          </w:p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Примечание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Размеры земельных участков отопительных котельных, обеспечивающих потребителей горячей водой с непосредственным </w:t>
            </w:r>
            <w:proofErr w:type="spellStart"/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водоразбором</w:t>
            </w:r>
            <w:proofErr w:type="spellEnd"/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, а также котельных, доставка топлива которым предусматривается по железной дороге, следует увеличивать на 20%.</w:t>
            </w:r>
          </w:p>
        </w:tc>
      </w:tr>
    </w:tbl>
    <w:p w:rsidR="00973B3B" w:rsidRPr="000D769D" w:rsidRDefault="00973B3B" w:rsidP="00973B3B">
      <w:pPr>
        <w:spacing w:before="480" w:after="24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D769D">
        <w:rPr>
          <w:rFonts w:ascii="Times New Roman" w:eastAsia="Calibri" w:hAnsi="Times New Roman" w:cs="Times New Roman"/>
          <w:b/>
          <w:sz w:val="24"/>
          <w:szCs w:val="24"/>
        </w:rPr>
        <w:t>.4. Водоснабжение</w:t>
      </w:r>
    </w:p>
    <w:p w:rsidR="00973B3B" w:rsidRDefault="00973B3B" w:rsidP="00973B3B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17D9B">
        <w:rPr>
          <w:rFonts w:ascii="Times New Roman" w:eastAsia="Calibri" w:hAnsi="Times New Roman" w:cs="Times New Roman"/>
          <w:sz w:val="24"/>
        </w:rPr>
        <w:lastRenderedPageBreak/>
        <w:t>Предельные значения расчетных показателей минимально допустимого уровня обеспеченности – удельные среднесуточные (за год) нормы водопотребления на хозяйственно-питьевые нужды населения следует принимать в соответствии с таблицей 6.4</w:t>
      </w:r>
      <w:r>
        <w:rPr>
          <w:rFonts w:ascii="Times New Roman" w:eastAsia="Calibri" w:hAnsi="Times New Roman" w:cs="Times New Roman"/>
          <w:sz w:val="24"/>
        </w:rPr>
        <w:t>.1</w:t>
      </w:r>
    </w:p>
    <w:p w:rsidR="00973B3B" w:rsidRPr="00D17D9B" w:rsidRDefault="00973B3B" w:rsidP="00973B3B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973B3B" w:rsidRPr="000D769D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6.4.1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8"/>
        <w:gridCol w:w="1869"/>
        <w:gridCol w:w="2365"/>
        <w:gridCol w:w="2244"/>
        <w:gridCol w:w="1188"/>
      </w:tblGrid>
      <w:tr w:rsidR="00973B3B" w:rsidRPr="000D769D" w:rsidTr="00FC2C57">
        <w:trPr>
          <w:tblHeader/>
        </w:trPr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0" w:type="auto"/>
            <w:gridSpan w:val="2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0D769D" w:rsidTr="00FC2C57">
        <w:trPr>
          <w:trHeight w:val="535"/>
        </w:trPr>
        <w:tc>
          <w:tcPr>
            <w:tcW w:w="0" w:type="auto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Водозаборы. Станции водоподготовки (водопроводные очистные сооружения). Насосные станции. Резервуары для хранения воды. Водонапорные башни. Магистральные водопроводы.</w:t>
            </w:r>
          </w:p>
        </w:tc>
        <w:tc>
          <w:tcPr>
            <w:tcW w:w="0" w:type="auto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0" w:type="auto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земельного участка для размещения станции водоподготовки (водопроводные очистные сооружения) в зависимости от их производительности,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Производительность, тыс. м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973B3B" w:rsidRPr="000D769D" w:rsidTr="00FC2C57"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0,8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3B3B" w:rsidRPr="000D769D" w:rsidTr="00FC2C57">
        <w:trPr>
          <w:trHeight w:val="204"/>
        </w:trPr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0,8-12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73B3B" w:rsidRPr="000D769D" w:rsidTr="00FC2C57">
        <w:trPr>
          <w:trHeight w:val="132"/>
        </w:trPr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12-32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73B3B" w:rsidRPr="000D769D" w:rsidTr="00FC2C57">
        <w:trPr>
          <w:trHeight w:val="1150"/>
        </w:trPr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жилая застройка с водопроводом, канализацией, ваннами, с центральным горячим водоснабжением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220-280</w:t>
            </w:r>
          </w:p>
        </w:tc>
      </w:tr>
      <w:tr w:rsidR="00973B3B" w:rsidRPr="000D769D" w:rsidTr="00FC2C57"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жилая застройка с водопроводом, канализацией, ваннами, с газовыми водонагревателями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160-230</w:t>
            </w:r>
          </w:p>
        </w:tc>
      </w:tr>
      <w:tr w:rsidR="00973B3B" w:rsidRPr="000D769D" w:rsidTr="00FC2C57"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жилая застройка с водоснабжением, канализацией, без ванн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125-160</w:t>
            </w:r>
          </w:p>
        </w:tc>
      </w:tr>
      <w:tr w:rsidR="00973B3B" w:rsidRPr="000D769D" w:rsidTr="00FC2C57"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жилая застройка без водопровода с уличной водоразборной колонкой</w:t>
            </w:r>
          </w:p>
        </w:tc>
        <w:tc>
          <w:tcPr>
            <w:tcW w:w="0" w:type="auto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30-50</w:t>
            </w:r>
          </w:p>
        </w:tc>
      </w:tr>
      <w:tr w:rsidR="00973B3B" w:rsidRPr="000D769D" w:rsidTr="00FC2C57">
        <w:tc>
          <w:tcPr>
            <w:tcW w:w="0" w:type="auto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0" w:type="auto"/>
            <w:gridSpan w:val="3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0D769D" w:rsidTr="00FC2C57">
        <w:trPr>
          <w:trHeight w:val="92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 Значение расчетного показателя принято в соответствии с СП 42.13330.2016.</w:t>
            </w:r>
          </w:p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** Значение удельного показателя водопотребления принято в соответствии с СП 31.13330.2012.</w:t>
            </w:r>
          </w:p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Примечания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44.13330.2011), за исключением расходов воды для домов отдыха, санитарно-туристских комплексов и детских оздоровительных лагерей, которые должны приниматься согласно СП 30.13330.2016 и технологическим данным.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2.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10-20 % суммарного расхода на хозяйственно-питьевые нужды населенного пункта.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3.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40 % общего расхода воды на хозяйственно-питьевые нужды и в час максимального водозабора – 55 % этого расхода. При смешанной застройке следует исходить из численности населения, проживающего в указанных зданиях.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4. Конкретное значение нормы удельного хозяйственно-питьевого водопотребления принимается на </w:t>
            </w: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lastRenderedPageBreak/>
              <w:t>основании постановлений органов местной власти.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5. Расходы воды на содержание скота, птиц и зверей на животноводческих фермах и комплексах должны приниматься по ведомственным нормативным документам.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6. Расходы воды на производственные нужды промышленных и сельскохозяйственных предприятий должны определяться на основании технологических данных.</w:t>
            </w:r>
          </w:p>
          <w:p w:rsidR="00973B3B" w:rsidRPr="000D769D" w:rsidRDefault="00973B3B" w:rsidP="00FC2C5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7.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3 СП 31.13330.2012.</w:t>
            </w:r>
          </w:p>
        </w:tc>
      </w:tr>
    </w:tbl>
    <w:p w:rsidR="00973B3B" w:rsidRPr="000D769D" w:rsidRDefault="00973B3B" w:rsidP="00973B3B">
      <w:pPr>
        <w:spacing w:before="480" w:after="24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Toc468701460"/>
      <w:bookmarkStart w:id="12" w:name="_Toc483388306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Pr="000D769D">
        <w:rPr>
          <w:rFonts w:ascii="Times New Roman" w:eastAsia="Calibri" w:hAnsi="Times New Roman" w:cs="Times New Roman"/>
          <w:b/>
          <w:sz w:val="24"/>
          <w:szCs w:val="24"/>
        </w:rPr>
        <w:t>.5.</w:t>
      </w:r>
      <w:bookmarkEnd w:id="11"/>
      <w:r w:rsidRPr="000D769D">
        <w:rPr>
          <w:rFonts w:ascii="Times New Roman" w:eastAsia="Calibri" w:hAnsi="Times New Roman" w:cs="Times New Roman"/>
          <w:b/>
          <w:sz w:val="24"/>
          <w:szCs w:val="24"/>
        </w:rPr>
        <w:t>Водоотведение</w:t>
      </w:r>
      <w:bookmarkEnd w:id="12"/>
    </w:p>
    <w:p w:rsidR="00973B3B" w:rsidRPr="000D769D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Calibri" w:hAnsi="Times New Roman" w:cs="Times New Roman"/>
          <w:bCs/>
          <w:iCs/>
          <w:sz w:val="24"/>
          <w:szCs w:val="24"/>
        </w:rPr>
        <w:t>Нормативные параметры и расчетные показатели систем водоотведения (канал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изации) приведены в таблице 6.5.1</w:t>
      </w:r>
    </w:p>
    <w:p w:rsidR="00973B3B" w:rsidRPr="000D769D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6.5.1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1356"/>
        <w:gridCol w:w="1770"/>
        <w:gridCol w:w="1351"/>
        <w:gridCol w:w="961"/>
        <w:gridCol w:w="721"/>
        <w:gridCol w:w="1768"/>
      </w:tblGrid>
      <w:tr w:rsidR="00973B3B" w:rsidRPr="000D769D" w:rsidTr="000E20D6">
        <w:trPr>
          <w:trHeight w:val="716"/>
          <w:tblHeader/>
          <w:jc w:val="center"/>
        </w:trPr>
        <w:tc>
          <w:tcPr>
            <w:tcW w:w="1377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1356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1770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4801" w:type="dxa"/>
            <w:gridSpan w:val="4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0D769D" w:rsidTr="000E20D6">
        <w:trPr>
          <w:trHeight w:val="88"/>
          <w:jc w:val="center"/>
        </w:trPr>
        <w:tc>
          <w:tcPr>
            <w:tcW w:w="1377" w:type="dxa"/>
            <w:vMerge w:val="restart"/>
          </w:tcPr>
          <w:p w:rsidR="00973B3B" w:rsidRPr="000E0D78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Канализационные очистные сооружения. Канализационные насосные станции. Магистральные сети канализации (напорной, самотечной)</w:t>
            </w:r>
          </w:p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0E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оллекторы сброса очищенных канализационных сточных вод</w:t>
            </w:r>
          </w:p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0E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агистральная ливневая канализация</w:t>
            </w:r>
          </w:p>
        </w:tc>
        <w:tc>
          <w:tcPr>
            <w:tcW w:w="1356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770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Размеры земельного участка для размещения канализационных очистных сооружений в зависимости от их производительности,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51" w:type="dxa"/>
            <w:vMerge w:val="restart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Производительность очистных сооружений тыс. м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0" w:type="dxa"/>
            <w:gridSpan w:val="3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Размеры земельных участков,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973B3B" w:rsidRPr="000D769D" w:rsidTr="000E20D6">
        <w:trPr>
          <w:trHeight w:val="149"/>
          <w:jc w:val="center"/>
        </w:trPr>
        <w:tc>
          <w:tcPr>
            <w:tcW w:w="1377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очистных сооружений</w:t>
            </w:r>
          </w:p>
        </w:tc>
        <w:tc>
          <w:tcPr>
            <w:tcW w:w="72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иловых площадок</w:t>
            </w:r>
          </w:p>
        </w:tc>
        <w:tc>
          <w:tcPr>
            <w:tcW w:w="1768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биологических прудов глубокой очистки сточных вод</w:t>
            </w:r>
          </w:p>
        </w:tc>
      </w:tr>
      <w:tr w:rsidR="00973B3B" w:rsidRPr="000D769D" w:rsidTr="000E20D6">
        <w:trPr>
          <w:trHeight w:val="212"/>
          <w:jc w:val="center"/>
        </w:trPr>
        <w:tc>
          <w:tcPr>
            <w:tcW w:w="1377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0,7</w:t>
            </w:r>
          </w:p>
        </w:tc>
        <w:tc>
          <w:tcPr>
            <w:tcW w:w="96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68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3B3B" w:rsidRPr="000D769D" w:rsidTr="000E20D6">
        <w:trPr>
          <w:trHeight w:val="52"/>
          <w:jc w:val="center"/>
        </w:trPr>
        <w:tc>
          <w:tcPr>
            <w:tcW w:w="1377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0,7-17</w:t>
            </w:r>
          </w:p>
        </w:tc>
        <w:tc>
          <w:tcPr>
            <w:tcW w:w="96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1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8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73B3B" w:rsidRPr="000D769D" w:rsidTr="000E20D6">
        <w:trPr>
          <w:trHeight w:val="247"/>
          <w:jc w:val="center"/>
        </w:trPr>
        <w:tc>
          <w:tcPr>
            <w:tcW w:w="1377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удельного водоотведения,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4801" w:type="dxa"/>
            <w:gridSpan w:val="4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равен удельному среднесуточному водопотреблению без учета расхода воды на полив территории и зеленых насаждений</w:t>
            </w:r>
            <w:proofErr w:type="gramEnd"/>
          </w:p>
        </w:tc>
      </w:tr>
      <w:tr w:rsidR="00973B3B" w:rsidRPr="000D769D" w:rsidTr="000E20D6">
        <w:trPr>
          <w:trHeight w:val="52"/>
          <w:jc w:val="center"/>
        </w:trPr>
        <w:tc>
          <w:tcPr>
            <w:tcW w:w="1377" w:type="dxa"/>
            <w:vMerge/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571" w:type="dxa"/>
            <w:gridSpan w:val="5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0D769D" w:rsidTr="000E20D6">
        <w:trPr>
          <w:trHeight w:val="95"/>
          <w:jc w:val="center"/>
        </w:trPr>
        <w:tc>
          <w:tcPr>
            <w:tcW w:w="9304" w:type="dxa"/>
            <w:gridSpan w:val="7"/>
            <w:shd w:val="clear" w:color="auto" w:fill="auto"/>
            <w:vAlign w:val="center"/>
          </w:tcPr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0D769D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>* Значение расчетного показателя принято в соответствии с СП 42.13330.2016.</w:t>
            </w:r>
          </w:p>
        </w:tc>
      </w:tr>
    </w:tbl>
    <w:p w:rsidR="00973B3B" w:rsidRPr="000D769D" w:rsidRDefault="00EF41EF" w:rsidP="00EF41EF">
      <w:pPr>
        <w:spacing w:before="480" w:after="24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_Toc48338830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973B3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73B3B" w:rsidRPr="000D769D">
        <w:rPr>
          <w:rFonts w:ascii="Times New Roman" w:eastAsia="Calibri" w:hAnsi="Times New Roman" w:cs="Times New Roman"/>
          <w:b/>
          <w:sz w:val="24"/>
          <w:szCs w:val="24"/>
        </w:rPr>
        <w:t>.6. Объекты связи</w:t>
      </w:r>
      <w:bookmarkEnd w:id="13"/>
    </w:p>
    <w:p w:rsidR="00973B3B" w:rsidRPr="000D769D" w:rsidRDefault="00973B3B" w:rsidP="00EF4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69D">
        <w:rPr>
          <w:rFonts w:ascii="Times New Roman" w:eastAsia="Calibri" w:hAnsi="Times New Roman" w:cs="Times New Roman"/>
          <w:bCs/>
          <w:iCs/>
          <w:sz w:val="24"/>
          <w:szCs w:val="24"/>
        </w:rPr>
        <w:t>Предельные значения расчетных показателей минимально допустимого уровня обеспеченности объектами связи и максимально допустимого уровня их территориальной доступности принимаетс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я в</w:t>
      </w:r>
      <w:r w:rsidR="00EF41E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соответствии с таблицей 6.6.1</w:t>
      </w:r>
    </w:p>
    <w:p w:rsidR="00973B3B" w:rsidRPr="000D769D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6.6.1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5"/>
        <w:gridCol w:w="2935"/>
        <w:gridCol w:w="1312"/>
        <w:gridCol w:w="1122"/>
      </w:tblGrid>
      <w:tr w:rsidR="00973B3B" w:rsidRPr="000D769D" w:rsidTr="00FC2C57">
        <w:trPr>
          <w:trHeight w:val="66"/>
        </w:trPr>
        <w:tc>
          <w:tcPr>
            <w:tcW w:w="4555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935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расчетного </w:t>
            </w: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показателя, единица измерения</w:t>
            </w:r>
          </w:p>
        </w:tc>
        <w:tc>
          <w:tcPr>
            <w:tcW w:w="2434" w:type="dxa"/>
            <w:gridSpan w:val="2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Значение расчетного </w:t>
            </w:r>
            <w:r w:rsidRPr="000D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</w:tr>
      <w:tr w:rsidR="00973B3B" w:rsidRPr="000D769D" w:rsidTr="00FC2C57">
        <w:trPr>
          <w:trHeight w:val="12"/>
        </w:trPr>
        <w:tc>
          <w:tcPr>
            <w:tcW w:w="4555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Средства коллективного доступа для оказания услуг телефонной связи с обеспечением бесплатного доступа к экстренным оперативным службам</w:t>
            </w:r>
          </w:p>
        </w:tc>
        <w:tc>
          <w:tcPr>
            <w:tcW w:w="2935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обеспеченности, объектов на поселение*</w:t>
            </w:r>
          </w:p>
        </w:tc>
        <w:tc>
          <w:tcPr>
            <w:tcW w:w="2434" w:type="dxa"/>
            <w:gridSpan w:val="2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0D769D" w:rsidTr="00FC2C57">
        <w:trPr>
          <w:trHeight w:val="11"/>
        </w:trPr>
        <w:tc>
          <w:tcPr>
            <w:tcW w:w="4555" w:type="dxa"/>
            <w:vMerge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Пешеходная доступность, </w:t>
            </w:r>
            <w:proofErr w:type="gramStart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34" w:type="dxa"/>
            <w:gridSpan w:val="2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0D769D" w:rsidTr="00FC2C57">
        <w:trPr>
          <w:trHeight w:val="102"/>
        </w:trPr>
        <w:tc>
          <w:tcPr>
            <w:tcW w:w="4555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коллективного доступа для оказания услуг по передаче данных и предоставлению доступа к информационно-телекоммуникационной сети «Интернет» без использования пользовательского оборудования абонента</w:t>
            </w:r>
          </w:p>
        </w:tc>
        <w:tc>
          <w:tcPr>
            <w:tcW w:w="2935" w:type="dxa"/>
            <w:vMerge w:val="restart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обеспеченности, объектов на поселение*</w:t>
            </w:r>
          </w:p>
        </w:tc>
        <w:tc>
          <w:tcPr>
            <w:tcW w:w="1312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поселения, чел.</w:t>
            </w:r>
          </w:p>
        </w:tc>
        <w:tc>
          <w:tcPr>
            <w:tcW w:w="1122" w:type="dxa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</w:tr>
      <w:tr w:rsidR="00973B3B" w:rsidRPr="000D769D" w:rsidTr="00FC2C57">
        <w:trPr>
          <w:trHeight w:val="40"/>
        </w:trPr>
        <w:tc>
          <w:tcPr>
            <w:tcW w:w="4555" w:type="dxa"/>
            <w:vMerge/>
            <w:tcBorders>
              <w:bottom w:val="single" w:sz="4" w:space="0" w:color="auto"/>
            </w:tcBorders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vMerge/>
            <w:tcBorders>
              <w:bottom w:val="single" w:sz="4" w:space="0" w:color="auto"/>
            </w:tcBorders>
            <w:vAlign w:val="center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500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973B3B" w:rsidRPr="000D769D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3B3B" w:rsidRPr="000D769D" w:rsidTr="00FC2C57">
        <w:trPr>
          <w:trHeight w:val="13"/>
        </w:trPr>
        <w:tc>
          <w:tcPr>
            <w:tcW w:w="9924" w:type="dxa"/>
            <w:gridSpan w:val="4"/>
            <w:shd w:val="clear" w:color="auto" w:fill="auto"/>
            <w:vAlign w:val="center"/>
          </w:tcPr>
          <w:p w:rsidR="00973B3B" w:rsidRPr="000D769D" w:rsidRDefault="00973B3B" w:rsidP="00FC2C5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 Значение расчетного показателя принято в соответствии с Федеральным законом от 07.07.2003 N 126-ФЗ «О связи»</w:t>
            </w:r>
          </w:p>
        </w:tc>
      </w:tr>
    </w:tbl>
    <w:p w:rsidR="00973B3B" w:rsidRPr="00735FC2" w:rsidRDefault="00973B3B" w:rsidP="00973B3B">
      <w:pPr>
        <w:spacing w:before="480" w:after="24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35FC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ГЛАВА 7. РАСЧЕТНЫЕ ПОКАЗАТЕЛИ МИНИМАЛЬНО ДОПУСТИМОГО УРОВНЯ ОБЕСПЕЧЕННОСТИ ОБЪЕКТАМИ МЕСТНОГО ЗНАЧЕНИЯ МУНИЦИПАЛЬНОГО ОБРАЗОВАНИЯ В ИНЫХ ОБЛАСТЯХ, СВЯЗАННЫХ С РЕШЕНИЯМИ ВОПРОСОВ МЕСТНОГО ЗНАЧЕНИЯ СЕЛЬСКОГО ПОСЕЛЕНИЯ САЛЫМ, И ПОКАЗАТЕЛИ МАКСИМАЛЬНО ДОПУСТИМОГО УРОВНЯ ТЕРРИТОРИАЛЬНОЙ ДОСТУПНОСТИ ТАКИХ ОБЪЕКТОВ ДЛЯ НАСЕЛЕНИЯ</w:t>
      </w:r>
    </w:p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0691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7.1 Объекты местного значения муниципального образования </w:t>
      </w:r>
      <w:r w:rsidRPr="00EB093A">
        <w:rPr>
          <w:rFonts w:ascii="Times New Roman" w:eastAsia="Calibri" w:hAnsi="Times New Roman" w:cs="Times New Roman"/>
          <w:b/>
          <w:iCs/>
          <w:sz w:val="24"/>
          <w:szCs w:val="24"/>
        </w:rPr>
        <w:t>в области предупреждения и ликвидации последствий чрезвычайных ситуаций</w:t>
      </w:r>
    </w:p>
    <w:p w:rsidR="00973B3B" w:rsidRPr="0040691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Предельные значения расчетных показателей минимально допустимого уровня обеспеченности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0E0D78">
        <w:rPr>
          <w:rFonts w:ascii="Times New Roman" w:eastAsia="Calibri" w:hAnsi="Times New Roman" w:cs="Times New Roman"/>
          <w:bCs/>
          <w:iCs/>
          <w:sz w:val="24"/>
          <w:szCs w:val="24"/>
        </w:rPr>
        <w:t>объектами местного значения муниципального образования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отображены в таблице 7.1.1</w:t>
      </w:r>
    </w:p>
    <w:p w:rsidR="00973B3B" w:rsidRDefault="00973B3B" w:rsidP="00973B3B">
      <w:pPr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Таблица 7.1.1</w:t>
      </w:r>
    </w:p>
    <w:tbl>
      <w:tblPr>
        <w:tblStyle w:val="a8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693"/>
      </w:tblGrid>
      <w:tr w:rsidR="00973B3B" w:rsidRPr="00140956" w:rsidTr="00FC2C57">
        <w:trPr>
          <w:trHeight w:val="63"/>
          <w:tblHeader/>
          <w:jc w:val="center"/>
        </w:trPr>
        <w:tc>
          <w:tcPr>
            <w:tcW w:w="2376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FC2C57">
        <w:trPr>
          <w:trHeight w:val="1722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аварийно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спасательных служб 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поисково-спасательных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местного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значения</w:t>
            </w: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</w:tcPr>
          <w:p w:rsidR="00973B3B" w:rsidRPr="008E486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Органами исполнительной власти Ханты-Мансийского автономного округа-Югры на территории автономного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должны быть созданы объекты аварийно-спасательных служб и поисково-спасательных формирований</w:t>
            </w:r>
          </w:p>
        </w:tc>
      </w:tr>
      <w:tr w:rsidR="00973B3B" w:rsidRPr="00140956" w:rsidTr="00FC2C57">
        <w:trPr>
          <w:trHeight w:val="503"/>
          <w:jc w:val="center"/>
        </w:trPr>
        <w:tc>
          <w:tcPr>
            <w:tcW w:w="2376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B3B" w:rsidRPr="00140956" w:rsidTr="00FC2C57">
        <w:trPr>
          <w:trHeight w:val="1909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Системы оповещения населения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опасности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возникновения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чрезвычайных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ситуаций</w:t>
            </w: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системами, %</w:t>
            </w:r>
          </w:p>
        </w:tc>
        <w:tc>
          <w:tcPr>
            <w:tcW w:w="2693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3B3B" w:rsidRPr="00140956" w:rsidTr="00FC2C57">
        <w:trPr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Расчетный показатель максимально допустимого </w:t>
            </w: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уровня территориальной доступности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693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FC2C57">
        <w:trPr>
          <w:trHeight w:val="683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Объекты пожарной охраны противопожарной службы (п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ожарно-спасательные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обеспеченности,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объект/автомобиль</w:t>
            </w:r>
          </w:p>
        </w:tc>
        <w:tc>
          <w:tcPr>
            <w:tcW w:w="2693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объект на 4 автомобиля</w:t>
            </w:r>
          </w:p>
        </w:tc>
      </w:tr>
      <w:tr w:rsidR="00973B3B" w:rsidRPr="00140956" w:rsidTr="00FC2C57">
        <w:trPr>
          <w:trHeight w:val="682"/>
          <w:jc w:val="center"/>
        </w:trPr>
        <w:tc>
          <w:tcPr>
            <w:tcW w:w="2376" w:type="dxa"/>
            <w:vMerge/>
            <w:shd w:val="clear" w:color="auto" w:fill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земельного участка,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/объект</w:t>
            </w:r>
          </w:p>
        </w:tc>
        <w:tc>
          <w:tcPr>
            <w:tcW w:w="2693" w:type="dxa"/>
            <w:shd w:val="clear" w:color="auto" w:fill="auto"/>
          </w:tcPr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4 до 6 автомобилей – 0,1</w:t>
            </w:r>
          </w:p>
          <w:p w:rsidR="00973B3B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8 до 10 автомобилей – 2,0</w:t>
            </w:r>
          </w:p>
        </w:tc>
      </w:tr>
      <w:tr w:rsidR="00973B3B" w:rsidRPr="00140956" w:rsidTr="00FC2C57">
        <w:trPr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прибытия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подразделения пожарной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охраны, мин.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73B3B" w:rsidRPr="00140956" w:rsidTr="00FC2C57">
        <w:trPr>
          <w:trHeight w:val="1909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973B3B" w:rsidRPr="00B93FF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Дамбы,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берегоукрепительные сооружения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(вне границ населенных пунктов)</w:t>
            </w: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Ширину гребня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плотины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дамбы следует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устанавливать 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зависимости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 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эксплуатации, 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менее 4,5 м</w:t>
            </w:r>
          </w:p>
        </w:tc>
      </w:tr>
      <w:tr w:rsidR="00973B3B" w:rsidRPr="00140956" w:rsidTr="00FC2C57">
        <w:trPr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</w:tbl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691B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Pr="0040691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Р</w:t>
      </w:r>
      <w:r w:rsidRPr="0040691B">
        <w:rPr>
          <w:rFonts w:ascii="Times New Roman" w:eastAsia="Calibri" w:hAnsi="Times New Roman" w:cs="Times New Roman"/>
          <w:b/>
          <w:iCs/>
          <w:sz w:val="24"/>
          <w:szCs w:val="24"/>
        </w:rPr>
        <w:t>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973B3B" w:rsidRPr="00B93FF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Предельные значения расчетных показателей минимально допустимого уровня обеспеченности объектами в области обеспечения потребностей маломобильных групп населения и максимально допустимого уровня их территориальной доступности принимается в соответствии с таблицей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7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</w:p>
    <w:p w:rsidR="00973B3B" w:rsidRPr="00140956" w:rsidRDefault="00973B3B" w:rsidP="00973B3B">
      <w:pPr>
        <w:spacing w:before="240"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140956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8"/>
        </w:rPr>
        <w:t>7</w:t>
      </w:r>
      <w:r w:rsidRPr="00140956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2.1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92"/>
        <w:gridCol w:w="3455"/>
        <w:gridCol w:w="1439"/>
        <w:gridCol w:w="2028"/>
      </w:tblGrid>
      <w:tr w:rsidR="00973B3B" w:rsidRPr="00140956" w:rsidTr="00FC2C57">
        <w:trPr>
          <w:tblHeader/>
        </w:trPr>
        <w:tc>
          <w:tcPr>
            <w:tcW w:w="1480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1821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1698" w:type="pct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FC2C57">
        <w:trPr>
          <w:trHeight w:val="515"/>
        </w:trPr>
        <w:tc>
          <w:tcPr>
            <w:tcW w:w="1480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Площадки для остановки специализированных средств общественного транспорта, перевозящих только инвалидов (социальное такси)</w:t>
            </w:r>
          </w:p>
        </w:tc>
        <w:tc>
          <w:tcPr>
            <w:tcW w:w="1821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Минимальное расстояние от остановок специализированного транспорта, перевозящих только инвалидов, до входов в общественные здания,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698" w:type="pct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3B3B" w:rsidRPr="00140956" w:rsidTr="00FC2C57">
        <w:trPr>
          <w:trHeight w:val="77"/>
        </w:trPr>
        <w:tc>
          <w:tcPr>
            <w:tcW w:w="1480" w:type="pct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Индивидуальные автостоянки для транспорта инвалидов</w:t>
            </w:r>
          </w:p>
        </w:tc>
        <w:tc>
          <w:tcPr>
            <w:tcW w:w="1821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мест для транспорта инвалидов на участке около или внутри зданий учреждений обслуживания, %</w:t>
            </w:r>
          </w:p>
        </w:tc>
        <w:tc>
          <w:tcPr>
            <w:tcW w:w="1698" w:type="pct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3B3B" w:rsidRPr="00140956" w:rsidTr="00FC2C57">
        <w:trPr>
          <w:trHeight w:val="272"/>
        </w:trPr>
        <w:tc>
          <w:tcPr>
            <w:tcW w:w="1480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Специализированных мест для автотранспорта инвалидов на кресле-коляске на участке около или внутри зданий учреждений обслуживания из расчета, % (мест)</w:t>
            </w:r>
          </w:p>
        </w:tc>
        <w:tc>
          <w:tcPr>
            <w:tcW w:w="690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 мест на стоянке</w:t>
            </w:r>
          </w:p>
        </w:tc>
        <w:tc>
          <w:tcPr>
            <w:tcW w:w="1008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 специализированных мест</w:t>
            </w:r>
          </w:p>
        </w:tc>
      </w:tr>
      <w:tr w:rsidR="00973B3B" w:rsidRPr="00140956" w:rsidTr="00FC2C57">
        <w:trPr>
          <w:trHeight w:val="50"/>
        </w:trPr>
        <w:tc>
          <w:tcPr>
            <w:tcW w:w="1480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100 включительно</w:t>
            </w:r>
          </w:p>
        </w:tc>
        <w:tc>
          <w:tcPr>
            <w:tcW w:w="1008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5%, но не менее одного места</w:t>
            </w:r>
          </w:p>
        </w:tc>
      </w:tr>
      <w:tr w:rsidR="00973B3B" w:rsidRPr="00140956" w:rsidTr="00FC2C57">
        <w:trPr>
          <w:trHeight w:val="50"/>
        </w:trPr>
        <w:tc>
          <w:tcPr>
            <w:tcW w:w="1480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101 до 200</w:t>
            </w:r>
          </w:p>
        </w:tc>
        <w:tc>
          <w:tcPr>
            <w:tcW w:w="1008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мест и дополнительно 3%</w:t>
            </w:r>
          </w:p>
        </w:tc>
      </w:tr>
      <w:tr w:rsidR="00973B3B" w:rsidRPr="00140956" w:rsidTr="00FC2C57">
        <w:trPr>
          <w:trHeight w:val="50"/>
        </w:trPr>
        <w:tc>
          <w:tcPr>
            <w:tcW w:w="1480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201 до 1000</w:t>
            </w:r>
          </w:p>
        </w:tc>
        <w:tc>
          <w:tcPr>
            <w:tcW w:w="1008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мест и дополнительно 2%</w:t>
            </w:r>
          </w:p>
        </w:tc>
      </w:tr>
      <w:tr w:rsidR="00973B3B" w:rsidRPr="00140956" w:rsidTr="00FC2C57">
        <w:trPr>
          <w:trHeight w:val="50"/>
        </w:trPr>
        <w:tc>
          <w:tcPr>
            <w:tcW w:w="1480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1001 место и более</w:t>
            </w:r>
          </w:p>
        </w:tc>
        <w:tc>
          <w:tcPr>
            <w:tcW w:w="1008" w:type="pct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24 места плюс не менее 1% на каждые </w:t>
            </w: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100 мест свыше</w:t>
            </w:r>
          </w:p>
        </w:tc>
      </w:tr>
      <w:tr w:rsidR="00973B3B" w:rsidRPr="00140956" w:rsidTr="00FC2C57">
        <w:trPr>
          <w:trHeight w:val="77"/>
        </w:trPr>
        <w:tc>
          <w:tcPr>
            <w:tcW w:w="1480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Минимальное расстояние от мест для личного автотранспорта инвалидов до входа в предприятия или в учреждения, доступные для инвалидов,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698" w:type="pct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3B3B" w:rsidRPr="00140956" w:rsidTr="00FC2C57">
        <w:trPr>
          <w:trHeight w:val="77"/>
        </w:trPr>
        <w:tc>
          <w:tcPr>
            <w:tcW w:w="1480" w:type="pct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Минимальное расстояние от мест для личного автотранспорта инвалидов до входа в жилые здания, </w:t>
            </w:r>
            <w:proofErr w:type="gramStart"/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698" w:type="pct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3B3B" w:rsidRPr="00140956" w:rsidTr="00FC2C57">
        <w:trPr>
          <w:trHeight w:val="1134"/>
        </w:trPr>
        <w:tc>
          <w:tcPr>
            <w:tcW w:w="1480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Общественные здания</w:t>
            </w:r>
          </w:p>
        </w:tc>
        <w:tc>
          <w:tcPr>
            <w:tcW w:w="1821" w:type="pc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Места для людей на креслах-колясках в зрительных залах, на трибунах спортивно-зрелищных сооружений и других зрелищных объектах со стационарными местами</w:t>
            </w:r>
          </w:p>
        </w:tc>
        <w:tc>
          <w:tcPr>
            <w:tcW w:w="1698" w:type="pct"/>
            <w:gridSpan w:val="2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1% общего числа зрителей</w:t>
            </w:r>
          </w:p>
        </w:tc>
      </w:tr>
    </w:tbl>
    <w:p w:rsidR="00973B3B" w:rsidRDefault="00973B3B" w:rsidP="00973B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73B3B" w:rsidRPr="00F702F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14" w:name="_Hlk117503719"/>
      <w:r>
        <w:rPr>
          <w:rFonts w:ascii="Times New Roman" w:eastAsia="Calibri" w:hAnsi="Times New Roman" w:cs="Times New Roman"/>
          <w:b/>
          <w:iCs/>
          <w:sz w:val="24"/>
          <w:szCs w:val="24"/>
        </w:rPr>
        <w:t>7</w:t>
      </w:r>
      <w:r w:rsidRPr="00F702F6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Pr="00F702F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Объекты культурного значения</w:t>
      </w:r>
    </w:p>
    <w:p w:rsidR="00973B3B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53A1">
        <w:rPr>
          <w:rFonts w:ascii="Times New Roman" w:eastAsia="Calibri" w:hAnsi="Times New Roman" w:cs="Times New Roman"/>
          <w:bCs/>
          <w:iCs/>
          <w:sz w:val="24"/>
          <w:szCs w:val="24"/>
        </w:rPr>
        <w:t>Величина защитной зоны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объектов культурного наследия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представлены в таблице 2.4.1</w:t>
      </w:r>
      <w:r w:rsidRPr="001409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447EB4" w:rsidRDefault="00447EB4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Pr="00140956" w:rsidRDefault="00973B3B" w:rsidP="0097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Таблица 2.4.1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2409"/>
      </w:tblGrid>
      <w:tr w:rsidR="00973B3B" w:rsidRPr="001453A1" w:rsidTr="000E20D6">
        <w:tc>
          <w:tcPr>
            <w:tcW w:w="675" w:type="dxa"/>
            <w:vMerge w:val="restart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Наименование объекта</w:t>
            </w:r>
          </w:p>
        </w:tc>
        <w:tc>
          <w:tcPr>
            <w:tcW w:w="5953" w:type="dxa"/>
            <w:gridSpan w:val="2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Величина защитной зоны объектов культурного наследия</w:t>
            </w:r>
          </w:p>
        </w:tc>
      </w:tr>
      <w:tr w:rsidR="00973B3B" w:rsidRPr="001453A1" w:rsidTr="000E20D6">
        <w:tc>
          <w:tcPr>
            <w:tcW w:w="675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Единица измерения</w:t>
            </w:r>
          </w:p>
        </w:tc>
        <w:tc>
          <w:tcPr>
            <w:tcW w:w="2409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Величина</w:t>
            </w:r>
          </w:p>
        </w:tc>
      </w:tr>
      <w:tr w:rsidR="00973B3B" w:rsidRPr="001453A1" w:rsidTr="000E20D6">
        <w:tc>
          <w:tcPr>
            <w:tcW w:w="675" w:type="dxa"/>
            <w:vMerge w:val="restart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Памятник</w:t>
            </w:r>
          </w:p>
        </w:tc>
        <w:tc>
          <w:tcPr>
            <w:tcW w:w="3544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Расстояние, </w:t>
            </w:r>
            <w:proofErr w:type="gramStart"/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proofErr w:type="gramEnd"/>
          </w:p>
        </w:tc>
        <w:tc>
          <w:tcPr>
            <w:tcW w:w="2409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73B3B" w:rsidRPr="001453A1" w:rsidTr="000E20D6">
        <w:tc>
          <w:tcPr>
            <w:tcW w:w="675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Памятник, расположенный</w:t>
            </w:r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 границах населенного пункта</w:t>
            </w:r>
          </w:p>
        </w:tc>
        <w:tc>
          <w:tcPr>
            <w:tcW w:w="2409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100</w:t>
            </w:r>
          </w:p>
        </w:tc>
      </w:tr>
      <w:tr w:rsidR="00973B3B" w:rsidRPr="001453A1" w:rsidTr="000E20D6">
        <w:tc>
          <w:tcPr>
            <w:tcW w:w="675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Памятник, расположенный</w:t>
            </w:r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вне границ населенного пункта</w:t>
            </w:r>
          </w:p>
        </w:tc>
        <w:tc>
          <w:tcPr>
            <w:tcW w:w="2409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200</w:t>
            </w:r>
          </w:p>
        </w:tc>
      </w:tr>
      <w:tr w:rsidR="00973B3B" w:rsidRPr="001453A1" w:rsidTr="000E20D6">
        <w:tc>
          <w:tcPr>
            <w:tcW w:w="675" w:type="dxa"/>
            <w:vMerge w:val="restart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Ансамбль</w:t>
            </w:r>
          </w:p>
        </w:tc>
        <w:tc>
          <w:tcPr>
            <w:tcW w:w="3544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Расстояние, </w:t>
            </w:r>
            <w:proofErr w:type="gramStart"/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proofErr w:type="gramEnd"/>
          </w:p>
        </w:tc>
        <w:tc>
          <w:tcPr>
            <w:tcW w:w="2409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73B3B" w:rsidRPr="001453A1" w:rsidTr="000E20D6">
        <w:tc>
          <w:tcPr>
            <w:tcW w:w="675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Ансамбль, расположенный</w:t>
            </w:r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 границах населенного пункта</w:t>
            </w:r>
          </w:p>
        </w:tc>
        <w:tc>
          <w:tcPr>
            <w:tcW w:w="2409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150</w:t>
            </w:r>
          </w:p>
        </w:tc>
      </w:tr>
      <w:tr w:rsidR="00973B3B" w:rsidRPr="001453A1" w:rsidTr="000E20D6">
        <w:tc>
          <w:tcPr>
            <w:tcW w:w="675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  <w:vMerge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>Ансамбль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расположенный</w:t>
            </w:r>
            <w:r w:rsidRPr="001453A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вне границ населенного пункта</w:t>
            </w:r>
          </w:p>
        </w:tc>
        <w:tc>
          <w:tcPr>
            <w:tcW w:w="2409" w:type="dxa"/>
          </w:tcPr>
          <w:p w:rsidR="00973B3B" w:rsidRPr="001453A1" w:rsidRDefault="00973B3B" w:rsidP="00FC2C57">
            <w:pPr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250</w:t>
            </w:r>
          </w:p>
        </w:tc>
      </w:tr>
      <w:bookmarkEnd w:id="14"/>
    </w:tbl>
    <w:p w:rsidR="00973B3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5" w:name="_Hlk117509832"/>
      <w:proofErr w:type="gramStart"/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Федерального закона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от 25.06.2002 N 73-ФЗ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Федерации", лицо, которому</w:t>
      </w:r>
      <w:proofErr w:type="gramEnd"/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4) обеспечивать сохранность и неизменность облика выявленного объекта культурного наследия;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5) соблюдать установленные статьей 5.1 Федерального закона от 25.06.2002 N 73-ФЗ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  <w:proofErr w:type="gramEnd"/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973B3B" w:rsidRPr="00EA3C22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вред</w:t>
      </w:r>
      <w:proofErr w:type="gramEnd"/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973B3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973B3B" w:rsidRPr="00187947" w:rsidRDefault="00973B3B" w:rsidP="00187947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Режим использования территорий объектов культурного наследия, защитных зон объектов культурного наследия, зон охраны объектов культурного наследия, меры по сохранению 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объект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ов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культурного наследия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иные положения, касающиеся объектов культурного наследия, отображены в 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 25.06.2002 N 73-ФЗ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A3C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bookmarkEnd w:id="15"/>
    </w:p>
    <w:p w:rsidR="00973B3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3B3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0691B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4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447EB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b/>
          <w:iCs/>
          <w:sz w:val="24"/>
          <w:szCs w:val="24"/>
        </w:rPr>
        <w:t>собо охраняемые природные территории</w:t>
      </w:r>
    </w:p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3B3B" w:rsidRPr="0040691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0691B">
        <w:rPr>
          <w:rFonts w:ascii="Times New Roman" w:hAnsi="Times New Roman" w:cs="Times New Roman"/>
          <w:bCs/>
          <w:sz w:val="24"/>
          <w:szCs w:val="24"/>
        </w:rPr>
        <w:t>При принятии решений о создании особо охраняемых природных территорий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учитывается:</w:t>
      </w:r>
    </w:p>
    <w:p w:rsidR="00973B3B" w:rsidRPr="0040691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0691B">
        <w:rPr>
          <w:rFonts w:ascii="Times New Roman" w:hAnsi="Times New Roman" w:cs="Times New Roman"/>
          <w:bCs/>
          <w:sz w:val="24"/>
          <w:szCs w:val="24"/>
        </w:rPr>
        <w:t>а) значение соответствующей территории для сохранения биологического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разнообразия, в том числе редких, находящихся под угрозой исчезновения и ценных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хозяйственном и научном отношении объектов растительного и животного мира и среды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обитания;</w:t>
      </w:r>
    </w:p>
    <w:p w:rsidR="00973B3B" w:rsidRPr="0040691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0691B">
        <w:rPr>
          <w:rFonts w:ascii="Times New Roman" w:hAnsi="Times New Roman" w:cs="Times New Roman"/>
          <w:bCs/>
          <w:sz w:val="24"/>
          <w:szCs w:val="24"/>
        </w:rPr>
        <w:t>б) наличие в границах соответствующей территории участков природных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ландшафтов и культурных ландшафтов, представляющих собой особую эстетическую,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научную и культурную ценность;</w:t>
      </w:r>
    </w:p>
    <w:p w:rsidR="00973B3B" w:rsidRPr="0040691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0691B">
        <w:rPr>
          <w:rFonts w:ascii="Times New Roman" w:hAnsi="Times New Roman" w:cs="Times New Roman"/>
          <w:bCs/>
          <w:sz w:val="24"/>
          <w:szCs w:val="24"/>
        </w:rPr>
        <w:lastRenderedPageBreak/>
        <w:t>в) наличие в границах соответствующей территории геологических,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минералогических и палеонтологических объектов, представляющих собой особую научную,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bCs/>
          <w:sz w:val="24"/>
          <w:szCs w:val="24"/>
        </w:rPr>
        <w:t>культурную и эстетическую ценность;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>г) наличие в границах соответствующей территории уникальных природных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комплексов и объектов, в том числе одиночных природных объектов, представляющих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особую научную, культурную и эстетическую ценность.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>Органы местного самоуправления создают особо охраняемые природные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местного значения на земельных участках, находящихся в собственности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муниципального образования. В случае</w:t>
      </w:r>
      <w:proofErr w:type="gramStart"/>
      <w:r w:rsidRPr="004069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691B">
        <w:rPr>
          <w:rFonts w:ascii="Times New Roman" w:hAnsi="Times New Roman" w:cs="Times New Roman"/>
          <w:sz w:val="24"/>
          <w:szCs w:val="24"/>
        </w:rPr>
        <w:t xml:space="preserve"> если создаваемая особо охраняемая природная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территория будет занимать более чем пять процентов от общей площади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участков, находящихся в собственности муниципального образования, решение о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особо охраняемой природной территории орган местного самоуправления согласовывает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органом государственной власти соответствующего субъекта Российской Федерации.</w:t>
      </w:r>
    </w:p>
    <w:p w:rsidR="00973B3B" w:rsidRPr="0040691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>Органы местного самоуправления решают предусмотренные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Федерации" вопросы использования, охраны, защиты, воспроизводства лесов особо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охраняемых природных территорий, расположенных в границах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поселения, городского округа, в соответствии с положениями о соответствующих особо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охраняемых природных территориях.</w:t>
      </w:r>
    </w:p>
    <w:p w:rsidR="00973B3B" w:rsidRPr="0040691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>Для предотвращения неблагоприятных антропогенных воздействий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государственные природные заповедники, национальные парки, природные парки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памятники природы на прилегающих к ним земельных участках и водных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устанавливаются охранные зоны.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>Положение об охранных зонах указанных особо охраняемых природных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утверждается Правительством Российской Федерации. Ограничения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земельных участков и водных объектов в границах охранной зоны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1B">
        <w:rPr>
          <w:rFonts w:ascii="Times New Roman" w:hAnsi="Times New Roman" w:cs="Times New Roman"/>
          <w:sz w:val="24"/>
          <w:szCs w:val="24"/>
        </w:rPr>
        <w:t>решением об установлении охранной зоны особо охраняемой природной территории.</w:t>
      </w:r>
    </w:p>
    <w:p w:rsidR="00973B3B" w:rsidRPr="0040691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>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:rsidR="00973B3B" w:rsidRPr="0040691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 xml:space="preserve"> В границах охранных зон запрещается деятельность, оказывающая негативное (вредное) воздействие на природные комплексы государственного природного заповедника, национального парка, природного парка или памятника природы.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91B">
        <w:rPr>
          <w:rFonts w:ascii="Times New Roman" w:hAnsi="Times New Roman" w:cs="Times New Roman"/>
          <w:sz w:val="24"/>
          <w:szCs w:val="24"/>
        </w:rPr>
        <w:t xml:space="preserve">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в соответствии со статьей 28 Федерального закона "О животном мире".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B3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0691B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5 О</w:t>
      </w:r>
      <w:r w:rsidRPr="003E553A">
        <w:rPr>
          <w:rFonts w:ascii="Times New Roman" w:eastAsia="Calibri" w:hAnsi="Times New Roman" w:cs="Times New Roman"/>
          <w:b/>
          <w:iCs/>
          <w:sz w:val="24"/>
          <w:szCs w:val="24"/>
        </w:rPr>
        <w:t>бъект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ы</w:t>
      </w:r>
      <w:r w:rsidRPr="003E553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производственного и хозяйственно-складского назначения</w:t>
      </w:r>
    </w:p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53A">
        <w:rPr>
          <w:rFonts w:ascii="Times New Roman" w:hAnsi="Times New Roman" w:cs="Times New Roman"/>
          <w:bCs/>
          <w:sz w:val="24"/>
          <w:szCs w:val="24"/>
        </w:rPr>
        <w:lastRenderedPageBreak/>
        <w:t>Расчетные показатели минимально допустимого уровня обеспеченности объектами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53A">
        <w:rPr>
          <w:rFonts w:ascii="Times New Roman" w:hAnsi="Times New Roman" w:cs="Times New Roman"/>
          <w:bCs/>
          <w:sz w:val="24"/>
          <w:szCs w:val="24"/>
        </w:rPr>
        <w:t>местного значения в области производственного и хозяйственно-складского назначения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представлены в таблице 7.4.1</w:t>
      </w:r>
    </w:p>
    <w:p w:rsidR="00973B3B" w:rsidRDefault="00973B3B" w:rsidP="00973B3B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7.4.1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114"/>
        <w:gridCol w:w="2840"/>
        <w:gridCol w:w="2037"/>
        <w:gridCol w:w="2615"/>
      </w:tblGrid>
      <w:tr w:rsidR="00973B3B" w:rsidRPr="00140956" w:rsidTr="000E20D6">
        <w:trPr>
          <w:trHeight w:val="689"/>
          <w:tblHeader/>
        </w:trPr>
        <w:tc>
          <w:tcPr>
            <w:tcW w:w="2114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840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расчетного показателя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</w:t>
            </w:r>
          </w:p>
        </w:tc>
      </w:tr>
      <w:tr w:rsidR="00973B3B" w:rsidRPr="00140956" w:rsidTr="000E20D6">
        <w:trPr>
          <w:trHeight w:val="459"/>
        </w:trPr>
        <w:tc>
          <w:tcPr>
            <w:tcW w:w="2114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Холодильники распределительные (для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хранения мяса и мясных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продуктов, рыбы 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рыбопродуктов, масла, животного жира,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молочных продуктов и яиц)</w:t>
            </w: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Вместимость складов,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 на 1 000 человек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73B3B" w:rsidRPr="00140956" w:rsidTr="000E20D6">
        <w:trPr>
          <w:trHeight w:val="871"/>
        </w:trPr>
        <w:tc>
          <w:tcPr>
            <w:tcW w:w="2114" w:type="dxa"/>
            <w:vMerge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Фруктохранилища</w:t>
            </w:r>
            <w:proofErr w:type="spellEnd"/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Вместимость складов,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 на 1 000 человек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вощехранилища</w:t>
            </w: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Вместимость складов,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 на 1 000 человек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Картофелехранилища</w:t>
            </w: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Вместимость складов,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 на 1 000 человек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Склады </w:t>
            </w:r>
            <w:proofErr w:type="spellStart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общетоварные</w:t>
            </w:r>
            <w:proofErr w:type="spellEnd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продовольственных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складов, м</w:t>
            </w:r>
            <w:proofErr w:type="gramStart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1 000 человек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 w:val="restart"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Склады </w:t>
            </w:r>
            <w:proofErr w:type="spellStart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общетоварные</w:t>
            </w:r>
            <w:proofErr w:type="spellEnd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продовольственных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складов, м</w:t>
            </w:r>
            <w:proofErr w:type="gramStart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1 000 человек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</w:tr>
      <w:tr w:rsidR="00973B3B" w:rsidRPr="00140956" w:rsidTr="000E20D6">
        <w:trPr>
          <w:trHeight w:val="468"/>
        </w:trPr>
        <w:tc>
          <w:tcPr>
            <w:tcW w:w="2114" w:type="dxa"/>
            <w:vMerge/>
          </w:tcPr>
          <w:p w:rsidR="00973B3B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09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37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5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</w:tr>
    </w:tbl>
    <w:p w:rsidR="00973B3B" w:rsidRPr="003E553A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B3B" w:rsidRDefault="00973B3B" w:rsidP="00973B3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3A">
        <w:rPr>
          <w:rFonts w:ascii="Times New Roman" w:hAnsi="Times New Roman" w:cs="Times New Roman"/>
          <w:sz w:val="24"/>
          <w:szCs w:val="24"/>
        </w:rPr>
        <w:t>Расчетные показатели минимальной плотности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53A">
        <w:rPr>
          <w:rFonts w:ascii="Times New Roman" w:hAnsi="Times New Roman" w:cs="Times New Roman"/>
          <w:sz w:val="24"/>
          <w:szCs w:val="24"/>
        </w:rPr>
        <w:t>земельных участков производственных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следует принимать в соответствии с Местными нормативами градостроительного 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973B3B" w:rsidRDefault="00973B3B" w:rsidP="00973B3B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0691B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6 О</w:t>
      </w:r>
      <w:r w:rsidRPr="003E553A">
        <w:rPr>
          <w:rFonts w:ascii="Times New Roman" w:eastAsia="Calibri" w:hAnsi="Times New Roman" w:cs="Times New Roman"/>
          <w:b/>
          <w:iCs/>
          <w:sz w:val="24"/>
          <w:szCs w:val="24"/>
        </w:rPr>
        <w:t>бъект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ы</w:t>
      </w:r>
      <w:r w:rsidRPr="003E553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сельскохозяйственного назначения</w:t>
      </w:r>
    </w:p>
    <w:p w:rsidR="00973B3B" w:rsidRDefault="00973B3B" w:rsidP="00973B3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3B3B" w:rsidRDefault="00973B3B" w:rsidP="00F519D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3A">
        <w:rPr>
          <w:rFonts w:ascii="Times New Roman" w:hAnsi="Times New Roman" w:cs="Times New Roman"/>
          <w:bCs/>
          <w:sz w:val="24"/>
          <w:szCs w:val="24"/>
        </w:rPr>
        <w:t>Расчетные показатели минимально допустимого уровня обеспеченности объектами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53A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в 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хозяйства </w:t>
      </w:r>
      <w:r>
        <w:rPr>
          <w:rFonts w:ascii="Times New Roman" w:hAnsi="Times New Roman" w:cs="Times New Roman"/>
          <w:sz w:val="24"/>
          <w:szCs w:val="24"/>
        </w:rPr>
        <w:t>следует принимать в соответствии с Региональными нормативами градостроительного проектирования Ханты-Мансийского автономного округа – Югры.</w:t>
      </w:r>
    </w:p>
    <w:p w:rsidR="00973B3B" w:rsidRPr="00187947" w:rsidRDefault="00973B3B" w:rsidP="00973B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ЧАСТЬ </w:t>
      </w: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973B3B" w:rsidRPr="00187947" w:rsidRDefault="00973B3B" w:rsidP="00973B3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РАЗДЕЛ 1. АНАЛИЗ СОВРЕМЕННОГО СОСТОЯНИЯ МУНИЦИПАЛЬНОГО ОБРАЗОВАНИЯ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 xml:space="preserve">Официальное наименование муниципального образования – сельское поселение Салым (СП Салым). Муниципальное образование расположено в юго-западной части </w:t>
      </w:r>
      <w:proofErr w:type="spellStart"/>
      <w:r w:rsidRPr="00347407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347407">
        <w:rPr>
          <w:rFonts w:ascii="Times New Roman" w:hAnsi="Times New Roman" w:cs="Times New Roman"/>
          <w:sz w:val="24"/>
          <w:szCs w:val="24"/>
        </w:rPr>
        <w:t xml:space="preserve"> района, в 180 км южнее районного центра – г. Нефтеюганска.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Границы поселения установлены законом Ханты-Мансийского автономного округа – Югры от 25.11.2004 года № 63-оз «О статусе и границах муниципальных образований Ханты-Мансийского автономного округа – Югры».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 xml:space="preserve">В границах поселения находятся населенные пункты: поселок Салым (административный центр) и поселок </w:t>
      </w:r>
      <w:proofErr w:type="spellStart"/>
      <w:r w:rsidRPr="00347407">
        <w:rPr>
          <w:rFonts w:ascii="Times New Roman" w:hAnsi="Times New Roman" w:cs="Times New Roman"/>
          <w:sz w:val="24"/>
          <w:szCs w:val="24"/>
        </w:rPr>
        <w:t>Сивыс-Ях</w:t>
      </w:r>
      <w:proofErr w:type="spellEnd"/>
      <w:r w:rsidRPr="00347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Общая площадь муниципального образования составляет 126,27 км</w:t>
      </w:r>
      <w:proofErr w:type="gramStart"/>
      <w:r w:rsidRPr="003474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47407">
        <w:rPr>
          <w:rFonts w:ascii="Times New Roman" w:hAnsi="Times New Roman" w:cs="Times New Roman"/>
          <w:sz w:val="24"/>
          <w:szCs w:val="24"/>
        </w:rPr>
        <w:t>.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Площадь земель в границах населенных пунктов составляет 9,53 км</w:t>
      </w:r>
      <w:proofErr w:type="gramStart"/>
      <w:r w:rsidRPr="003474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47407">
        <w:rPr>
          <w:rFonts w:ascii="Times New Roman" w:hAnsi="Times New Roman" w:cs="Times New Roman"/>
          <w:sz w:val="24"/>
          <w:szCs w:val="24"/>
        </w:rPr>
        <w:t>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Климат СП Салым резко континентальный. Район поселения характеризуется несколько меньшей суровостью климата по сравнению с северным климатическим районом. Зима холодная со средней температурой воздуха в январе от минус 20</w:t>
      </w:r>
      <w:proofErr w:type="gramStart"/>
      <w:r w:rsidRPr="00347407">
        <w:rPr>
          <w:rFonts w:ascii="Times New Roman" w:hAnsi="Times New Roman" w:cs="Times New Roman"/>
          <w:sz w:val="24"/>
          <w:szCs w:val="24"/>
        </w:rPr>
        <w:t>⁰С</w:t>
      </w:r>
      <w:proofErr w:type="gramEnd"/>
      <w:r w:rsidRPr="00347407">
        <w:rPr>
          <w:rFonts w:ascii="Times New Roman" w:hAnsi="Times New Roman" w:cs="Times New Roman"/>
          <w:sz w:val="24"/>
          <w:szCs w:val="24"/>
        </w:rPr>
        <w:t xml:space="preserve"> до минус 21⁰С. Средняя температура воздуха в летний период + 17⁰С. Период с устойчивыми морозами длится 150 - 160 дней. Глубина промерзания 2,40 м. При меньшей продолжительности залегания снежного покрова (190-200 дней) высота его достигает 50-70 см. Среднегодовое количество осадков от 600 – 700 мм. Район характеризуется повышенными скоростями ветра. Преобладающие ветры юго-западного направления. Часты метели и туманы по долинам. Лето теплое и влажное. Продолжительность солнечного сияния составляет до 1800 часов. Радиационный баланс составляет 1100 МДж/м</w:t>
      </w:r>
      <w:proofErr w:type="gramStart"/>
      <w:r w:rsidRPr="003474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474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Ведущее место в экономике поселения принадлежит промышленному производству, которое остается основным сектором для создания материальных благ, товарной и денежной массы, новых рабочих мест.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Салым осуществляют свою деятельность предприятия по следующим видам деятельности: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-сельское хозяйство;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 добыча сырой нефти и природного газа;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 строительство;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 оптовая торговля;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 розничная торговля;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 транспорт и связь;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 коммунальные услуги;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lastRenderedPageBreak/>
        <w:t>- образование;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- здравоохранение и предоставление социальных услуг.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0F">
        <w:rPr>
          <w:rFonts w:ascii="Times New Roman" w:hAnsi="Times New Roman" w:cs="Times New Roman"/>
          <w:sz w:val="24"/>
          <w:szCs w:val="24"/>
        </w:rPr>
        <w:t xml:space="preserve">Согласно данным социально-экономического паспорта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E8020F">
        <w:rPr>
          <w:rFonts w:ascii="Times New Roman" w:hAnsi="Times New Roman" w:cs="Times New Roman"/>
          <w:sz w:val="24"/>
          <w:szCs w:val="24"/>
        </w:rPr>
        <w:t xml:space="preserve">, более половины экономически активного населения занято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20F">
        <w:rPr>
          <w:rFonts w:ascii="Times New Roman" w:hAnsi="Times New Roman" w:cs="Times New Roman"/>
          <w:sz w:val="24"/>
          <w:szCs w:val="24"/>
        </w:rPr>
        <w:t>в производственной сфере.</w:t>
      </w:r>
    </w:p>
    <w:p w:rsidR="00973B3B" w:rsidRPr="00E8020F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0F">
        <w:rPr>
          <w:rFonts w:ascii="Times New Roman" w:hAnsi="Times New Roman" w:cs="Times New Roman"/>
          <w:sz w:val="24"/>
          <w:szCs w:val="24"/>
        </w:rPr>
        <w:t xml:space="preserve">Успешное выполнение задач развития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E8020F">
        <w:rPr>
          <w:rFonts w:ascii="Times New Roman" w:hAnsi="Times New Roman" w:cs="Times New Roman"/>
          <w:sz w:val="24"/>
          <w:szCs w:val="24"/>
        </w:rPr>
        <w:t xml:space="preserve"> в различных социально-экономических отраслях во многом зависит от полноты правового обеспечения вопросов землепользования и застройки, а также градостроительной деятельности.</w:t>
      </w:r>
    </w:p>
    <w:p w:rsidR="00973B3B" w:rsidRPr="00E8020F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0F">
        <w:rPr>
          <w:rFonts w:ascii="Times New Roman" w:hAnsi="Times New Roman" w:cs="Times New Roman"/>
          <w:sz w:val="24"/>
          <w:szCs w:val="24"/>
        </w:rPr>
        <w:t>Необходимо организовать работу по разработке и актуализации муниципальных правовых актов в области градостроительной деятельности, землепользования и застройки с целью создания условий, стимулирующих деятельность организаций различных организационно-правовых форм и форм собственности, направляющих средства на реализацию планов и программ в области градостроительной деятельности.</w:t>
      </w:r>
    </w:p>
    <w:p w:rsidR="00973B3B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0F">
        <w:rPr>
          <w:rFonts w:ascii="Times New Roman" w:hAnsi="Times New Roman" w:cs="Times New Roman"/>
          <w:sz w:val="24"/>
          <w:szCs w:val="24"/>
        </w:rPr>
        <w:t>Учитывая социально-экономическую значимость большинства вопросов градостроительной деятельности, их возрастающую роль в решении многих социальных проблем общества, необходимо разработать комплекс мер по информационной поддержке инициативы заинтересованных лиц в решении указанных вопросов.</w:t>
      </w:r>
    </w:p>
    <w:p w:rsidR="00973B3B" w:rsidRPr="0018794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3B3B" w:rsidRPr="00187947" w:rsidRDefault="00973B3B" w:rsidP="00973B3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РАЗДЕЛ 2. ОБОСНОВАНИЕ ПОЛОЖЕНИЙ ОСНОВНОЙ ЧАСТИ МЕСТНЫХ НОРМАТИВОВ ГРАДОСТРОИТЕЛЬНОГО ПРОЕКТИРОВАНИЯ</w:t>
      </w:r>
    </w:p>
    <w:p w:rsidR="00973B3B" w:rsidRPr="00347407" w:rsidRDefault="00973B3B" w:rsidP="00973B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 xml:space="preserve">Обоснование </w:t>
      </w:r>
      <w:proofErr w:type="gramStart"/>
      <w:r w:rsidRPr="00347407">
        <w:rPr>
          <w:rFonts w:ascii="Times New Roman" w:hAnsi="Times New Roman" w:cs="Times New Roman"/>
          <w:sz w:val="24"/>
          <w:szCs w:val="24"/>
        </w:rPr>
        <w:t xml:space="preserve">положений основной части Местных нормативов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47407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34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347407">
        <w:rPr>
          <w:rFonts w:ascii="Times New Roman" w:hAnsi="Times New Roman" w:cs="Times New Roman"/>
          <w:sz w:val="24"/>
          <w:szCs w:val="24"/>
        </w:rPr>
        <w:t xml:space="preserve"> отображены в Таблице 2.1</w:t>
      </w:r>
    </w:p>
    <w:p w:rsidR="00973B3B" w:rsidRDefault="00973B3B" w:rsidP="00973B3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7407">
        <w:rPr>
          <w:rFonts w:ascii="Times New Roman" w:hAnsi="Times New Roman" w:cs="Times New Roman"/>
          <w:sz w:val="24"/>
          <w:szCs w:val="24"/>
        </w:rPr>
        <w:t>Таблица 2.1</w:t>
      </w:r>
    </w:p>
    <w:tbl>
      <w:tblPr>
        <w:tblStyle w:val="a8"/>
        <w:tblW w:w="9751" w:type="dxa"/>
        <w:tblInd w:w="-4" w:type="dxa"/>
        <w:tblLook w:val="04A0" w:firstRow="1" w:lastRow="0" w:firstColumn="1" w:lastColumn="0" w:noHBand="0" w:noVBand="1"/>
      </w:tblPr>
      <w:tblGrid>
        <w:gridCol w:w="2236"/>
        <w:gridCol w:w="3191"/>
        <w:gridCol w:w="4324"/>
      </w:tblGrid>
      <w:tr w:rsidR="00973B3B" w:rsidRPr="00E8020F" w:rsidTr="000E20D6">
        <w:tc>
          <w:tcPr>
            <w:tcW w:w="2236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Наименование вида объекта</w:t>
            </w:r>
          </w:p>
        </w:tc>
        <w:tc>
          <w:tcPr>
            <w:tcW w:w="3191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Тип расчетного показателя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Обоснование расчетного показателя</w:t>
            </w:r>
          </w:p>
        </w:tc>
      </w:tr>
      <w:tr w:rsidR="00973B3B" w:rsidRPr="00E8020F" w:rsidTr="000E20D6"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Транспортная инфраструктура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Автомобильные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дороги местного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значения 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(улично-дорожная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сеть населенного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пункта)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Таблица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 xml:space="preserve"> 26 РНГП ХМАО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а также 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Станции технического обслуживания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п. 11.40 </w:t>
            </w:r>
            <w:r w:rsidRPr="00E8020F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D75407" w:rsidTr="000E20D6">
        <w:tc>
          <w:tcPr>
            <w:tcW w:w="223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Остановка общественного транспорта в границах населенного пункта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D75407" w:rsidRDefault="00973B3B" w:rsidP="00FC2C57">
            <w:pPr>
              <w:rPr>
                <w:sz w:val="20"/>
              </w:rPr>
            </w:pPr>
            <w:r w:rsidRPr="00D75407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СП 42.13330.2016 </w:t>
            </w:r>
          </w:p>
        </w:tc>
      </w:tr>
      <w:tr w:rsidR="00973B3B" w:rsidRPr="00D75407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D75407" w:rsidRDefault="00973B3B" w:rsidP="00FC2C57">
            <w:pPr>
              <w:rPr>
                <w:sz w:val="20"/>
              </w:rPr>
            </w:pPr>
            <w:r w:rsidRPr="00D75407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  <w:t xml:space="preserve">СП 42.13330.2016 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АЗС</w:t>
            </w:r>
          </w:p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11.41 СП 42.13330.2016 и таблица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 26 РНГП ХМАО -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Кемпинги, мотели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таблица 26 РНГП ХМАО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5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Д.1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 СП 42.13330.2016</w:t>
            </w:r>
          </w:p>
        </w:tc>
      </w:tr>
      <w:tr w:rsidR="00973B3B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5640">
              <w:rPr>
                <w:rFonts w:ascii="Times New Roman" w:hAnsi="Times New Roman" w:cs="Times New Roman"/>
                <w:sz w:val="20"/>
                <w:szCs w:val="24"/>
              </w:rPr>
              <w:t>Автостанции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РНГП ХМАО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 xml:space="preserve"> Югры</w:t>
            </w:r>
          </w:p>
        </w:tc>
      </w:tr>
      <w:tr w:rsidR="00973B3B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Стоянка для постоянного хранения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Стоянки временного хранения легковых автомобилей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Велосипедные дорожки</w:t>
            </w:r>
          </w:p>
        </w:tc>
        <w:tc>
          <w:tcPr>
            <w:tcW w:w="3191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Параметры проектирования велосипедных дорожек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ГОСТ 33150-2014</w:t>
            </w:r>
          </w:p>
        </w:tc>
      </w:tr>
      <w:tr w:rsidR="00973B3B" w:rsidRPr="00E8020F" w:rsidTr="000E20D6">
        <w:trPr>
          <w:trHeight w:val="214"/>
        </w:trPr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Объекты образования</w:t>
            </w:r>
          </w:p>
        </w:tc>
      </w:tr>
      <w:tr w:rsidR="00973B3B" w:rsidRPr="00E8020F" w:rsidTr="000E20D6">
        <w:trPr>
          <w:trHeight w:val="214"/>
        </w:trPr>
        <w:tc>
          <w:tcPr>
            <w:tcW w:w="2236" w:type="dxa"/>
            <w:vMerge w:val="restart"/>
          </w:tcPr>
          <w:p w:rsidR="00973B3B" w:rsidRPr="00140956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6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Методиче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ские рекомендации по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развитию сет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образовательных организаций и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услугами таких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организаций, </w:t>
            </w:r>
            <w:proofErr w:type="gramStart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включающим</w:t>
            </w:r>
            <w:proofErr w:type="gramEnd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 требования по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размещению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 сферы образования,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сельской местности, исходя из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норм действующего законода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тельства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Федерации, с учетом возрастного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состава и пл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отности населения, транспортной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фраструктуры и других факторов,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влияющих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 доступность и обеспеченность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населе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ния услугами сферы образования,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ержденным заместителем Министра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науки Российской Федерации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А.А. Климовым (письмо Министерства образования 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науки Российской Федерации от 4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мая 2016</w:t>
            </w:r>
            <w:proofErr w:type="gramEnd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 г. № АК-950/02)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Таблица 33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организации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Методиче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ские рекомендации по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развитию сет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образовательных организаций и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услугами таких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организаций, </w:t>
            </w:r>
            <w:proofErr w:type="gramStart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включающим</w:t>
            </w:r>
            <w:proofErr w:type="gramEnd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 требования по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размещению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 сферы образования,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сельской местности, исходя из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норм действующего законода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тельства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Федерации, с учетом возрастного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состава и пл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отности населения, транспортной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фраструктуры и других факторов,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влияющих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 доступность и обеспеченность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населе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ния услугами сферы образования,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ержденным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заместителем Министра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науки Российской Федерации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А.А. Климовым (письмо Министерства образования 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науки Российской Федерации от 4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мая 2016</w:t>
            </w:r>
            <w:proofErr w:type="gramEnd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 г. № АК-950/02)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Таблица 33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rPr>
          <w:trHeight w:val="244"/>
        </w:trPr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Внешкольные учреждения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Методиче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ские рекомендации по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развитию сет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образовательных организаций и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услугами таких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организаций, </w:t>
            </w:r>
            <w:proofErr w:type="gramStart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включающим</w:t>
            </w:r>
            <w:proofErr w:type="gramEnd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 требования по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размещению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 сферы образования,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сельской местности, исходя из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норм действующего законода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тельства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Федерации, с учетом возрастного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состава и пл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отности населения, транспортной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фраструктуры и других факторов,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влияющих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 доступность и обеспеченность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населе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ния услугами сферы образования,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ержденным заместителем Министра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науки Российской Федерации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А.А. Климовым (письмо Министерства образования 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науки Российской Федерации от 4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мая 2016</w:t>
            </w:r>
            <w:proofErr w:type="gramEnd"/>
            <w:r w:rsidRPr="00384FF2">
              <w:rPr>
                <w:rFonts w:ascii="Times New Roman" w:hAnsi="Times New Roman" w:cs="Times New Roman"/>
                <w:sz w:val="20"/>
                <w:szCs w:val="24"/>
              </w:rPr>
              <w:t xml:space="preserve"> г. № АК-950/02)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Таблица 33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Объекты физической культуры и массового спорта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Спортивные залы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 xml:space="preserve">Приказ </w:t>
            </w:r>
            <w:proofErr w:type="spellStart"/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России от 19.08.2021 № 649 «О рекомендованных нормативах и нормах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объектами спортивной инфраструктуры».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Плоскостные сооружения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России от 19.08.2021 № 649 «О рекомендованных нормативах и нормах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объектами спортивной инфраструктуры».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</w:p>
        </w:tc>
      </w:tr>
      <w:tr w:rsidR="00973B3B" w:rsidRPr="00384FF2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552">
              <w:rPr>
                <w:rFonts w:ascii="Times New Roman" w:hAnsi="Times New Roman" w:cs="Times New Roman"/>
                <w:sz w:val="20"/>
                <w:szCs w:val="24"/>
              </w:rPr>
              <w:t>Спортивно-оздоровительный лагерь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России от 19.08.2021 № 649 «О рекомендованных нормативах и нормах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объектами спортивной инфраструктуры».</w:t>
            </w:r>
          </w:p>
        </w:tc>
      </w:tr>
      <w:tr w:rsidR="00973B3B" w:rsidRPr="00384FF2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384FF2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552">
              <w:rPr>
                <w:rFonts w:ascii="Times New Roman" w:hAnsi="Times New Roman" w:cs="Times New Roman"/>
                <w:sz w:val="20"/>
                <w:szCs w:val="24"/>
              </w:rPr>
              <w:t>Стрельбища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России от 19.08.2021 № 649 «О рекомендованных нормативах и нормах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объектами спортивной инфраструктуры».</w:t>
            </w:r>
          </w:p>
        </w:tc>
      </w:tr>
      <w:tr w:rsidR="00973B3B" w:rsidRPr="00384FF2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384FF2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552">
              <w:rPr>
                <w:rFonts w:ascii="Times New Roman" w:hAnsi="Times New Roman" w:cs="Times New Roman"/>
                <w:sz w:val="20"/>
                <w:szCs w:val="24"/>
              </w:rPr>
              <w:t>Лыжные базы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России от 19.08.2021 № 649 «О рекомендованных нормативах и нормах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обеспеченности населения объектами спортивной инфраструктуры».</w:t>
            </w:r>
          </w:p>
        </w:tc>
      </w:tr>
      <w:tr w:rsidR="00973B3B" w:rsidRPr="00384FF2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Расчетный показатель 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Не нормируется</w:t>
            </w:r>
          </w:p>
        </w:tc>
      </w:tr>
      <w:tr w:rsidR="00973B3B" w:rsidRPr="00384FF2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55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Конноспортивные базы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552">
              <w:rPr>
                <w:rFonts w:ascii="Times New Roman" w:hAnsi="Times New Roman" w:cs="Times New Roman"/>
                <w:sz w:val="20"/>
                <w:szCs w:val="24"/>
              </w:rPr>
              <w:t>НТП АПК 1.10.04.003-03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РНГП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ХМАО – Югры</w:t>
            </w:r>
          </w:p>
        </w:tc>
      </w:tr>
      <w:tr w:rsidR="00973B3B" w:rsidRPr="00384FF2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384FF2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552">
              <w:rPr>
                <w:rFonts w:ascii="Times New Roman" w:hAnsi="Times New Roman" w:cs="Times New Roman"/>
                <w:sz w:val="20"/>
                <w:szCs w:val="24"/>
              </w:rPr>
              <w:t>Авто- и мотодромы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РНГП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ХМАО – Югры</w:t>
            </w:r>
          </w:p>
        </w:tc>
      </w:tr>
      <w:tr w:rsidR="00973B3B" w:rsidRPr="00384FF2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384FF2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552">
              <w:rPr>
                <w:rFonts w:ascii="Times New Roman" w:hAnsi="Times New Roman" w:cs="Times New Roman"/>
                <w:sz w:val="20"/>
                <w:szCs w:val="24"/>
              </w:rPr>
              <w:t>Лодочные станции, яхт-клубы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РНГП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ХМАО – Югры</w:t>
            </w:r>
          </w:p>
        </w:tc>
      </w:tr>
      <w:tr w:rsidR="00973B3B" w:rsidRPr="00384FF2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Объекты культуры и искусства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Библиотеки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Методических рекомендаций субъектам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Российской Федерации и органам местного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самоуправлен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ия по развитию сети организаций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туры и обеспеченности населения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услугами организаций культуры,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нных распоряжением Министерства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культуры 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ссийской Федерации от 02.08.2017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г. № Р-965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Методических рекомендаций субъектам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Российской Федерации и органам местного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самоуправлен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ия по развитию сети организаций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туры и обеспеченности населения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услугами организаций культуры,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нных распоряжением Министерства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культуры 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ссийской Федерации от 02.08.2017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г. № Р-965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Учреждения культуры клубного типа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Методических рекомендаций субъектам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Российской Федерации и органам местного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самоуправлен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ия по развитию сети организаций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туры и обеспеченности населения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услугами организаций культуры,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нных распоряжением Министерства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культуры 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ссийской Федерации от 02.08.2017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г. № Р-965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Методических рекомендаций субъектам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Российской Федерации и органам местного</w:t>
            </w:r>
          </w:p>
          <w:p w:rsidR="00973B3B" w:rsidRPr="00384FF2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самоуправлен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ия по развитию сети организаций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туры и обеспеченности населения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услугами организаций культуры,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нных распоряжением Министерства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культуры 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ссийской Федерации от 02.08.2017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г. № Р-965</w:t>
            </w:r>
          </w:p>
        </w:tc>
      </w:tr>
      <w:tr w:rsidR="00973B3B" w:rsidRPr="00E8020F" w:rsidTr="000E20D6"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Объекты, необходимые для организации ритуальных услуг, места захоронения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Кладбище традиционного захоронения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СП 42.13330.2016 и таблица 28 РНГП ХМАО -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 xml:space="preserve">Кладбище </w:t>
            </w:r>
            <w:proofErr w:type="spellStart"/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урновых</w:t>
            </w:r>
            <w:proofErr w:type="spellEnd"/>
            <w:r w:rsidRPr="00BE6743">
              <w:rPr>
                <w:rFonts w:ascii="Times New Roman" w:hAnsi="Times New Roman" w:cs="Times New Roman"/>
                <w:sz w:val="20"/>
                <w:szCs w:val="24"/>
              </w:rPr>
              <w:t xml:space="preserve"> захоронения после </w:t>
            </w:r>
            <w:r w:rsidRPr="00BE674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кремации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Расчетный показатель минимально допустимого уровня </w:t>
            </w: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СП 42.13330.2016 и таблица 28 РНГП ХМАО - </w:t>
            </w:r>
            <w:r w:rsidRPr="00384FF2">
              <w:rPr>
                <w:rFonts w:ascii="Times New Roman" w:hAnsi="Times New Roman" w:cs="Times New Roman"/>
                <w:sz w:val="20"/>
                <w:szCs w:val="24"/>
              </w:rPr>
              <w:t>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Объекты жилищного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строительства, в том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числе инвестиционные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площадки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BE6743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 xml:space="preserve">Объекты </w:t>
            </w:r>
            <w:proofErr w:type="gramStart"/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жилищного</w:t>
            </w:r>
            <w:proofErr w:type="gramEnd"/>
          </w:p>
          <w:p w:rsidR="00973B3B" w:rsidRPr="00BE6743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строительства, в том</w:t>
            </w:r>
          </w:p>
          <w:p w:rsidR="00973B3B" w:rsidRPr="00BE6743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 xml:space="preserve">числе </w:t>
            </w:r>
            <w:proofErr w:type="gramStart"/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инвестиционные</w:t>
            </w:r>
            <w:proofErr w:type="gramEnd"/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площадки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РНГП ХМАО -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Tr="000E20D6">
        <w:tc>
          <w:tcPr>
            <w:tcW w:w="9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3B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Объекты в области</w:t>
            </w: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 xml:space="preserve"> благоустройства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743">
              <w:rPr>
                <w:rFonts w:ascii="Times New Roman" w:hAnsi="Times New Roman" w:cs="Times New Roman"/>
                <w:sz w:val="20"/>
                <w:szCs w:val="24"/>
              </w:rPr>
              <w:t>Объекты озеленения общего пользования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Таблица 38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РНГП ХМАО - Югры</w:t>
            </w:r>
          </w:p>
        </w:tc>
      </w:tr>
      <w:tr w:rsidR="00973B3B" w:rsidRPr="00E8020F" w:rsidTr="000E20D6"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Объекты инженерного обеспечения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Объекты электроснабжения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 xml:space="preserve">РНГП ХМАО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Постановление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 xml:space="preserve"> Правительства Ханты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Мансийского автономного округа – Югры от 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февраля 2018 года № 24-п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Объекты газоснабжения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 xml:space="preserve">РНГП ХМАО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Постановление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 xml:space="preserve"> Правительства Ханты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Мансийского автономного округа – Югры от 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февраля 2018 года № 24-п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rPr>
          <w:trHeight w:val="619"/>
        </w:trPr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Объекты теплоснабжения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РНГП ХМАО - Югры.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Объекты водоснабжения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РНГП ХМАО - Югры.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 водоотведения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РНГП ХМАО - Югры.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Объекты связи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СП 42.13330.2016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45CAA">
              <w:rPr>
                <w:rFonts w:ascii="Times New Roman" w:hAnsi="Times New Roman" w:cs="Times New Roman"/>
                <w:sz w:val="20"/>
                <w:szCs w:val="24"/>
              </w:rPr>
              <w:t>РНГП ХМАО - Югры.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845CAA" w:rsidTr="000E20D6">
        <w:tc>
          <w:tcPr>
            <w:tcW w:w="9751" w:type="dxa"/>
            <w:gridSpan w:val="3"/>
          </w:tcPr>
          <w:p w:rsidR="00973B3B" w:rsidRPr="00845CAA" w:rsidRDefault="00973B3B" w:rsidP="00FC2C5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ы </w:t>
            </w: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 xml:space="preserve">местного значения муниципального образования в иных областях, связанных с решениями вопросов местного значения сельского поселения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Салым</w:t>
            </w:r>
          </w:p>
        </w:tc>
      </w:tr>
      <w:tr w:rsidR="00973B3B" w:rsidRPr="00845CAA" w:rsidTr="000E20D6">
        <w:tc>
          <w:tcPr>
            <w:tcW w:w="9751" w:type="dxa"/>
            <w:gridSpan w:val="3"/>
          </w:tcPr>
          <w:p w:rsidR="00973B3B" w:rsidRPr="00845CAA" w:rsidRDefault="00973B3B" w:rsidP="00FC2C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Объекты местного значения муниципального образования в области предупреждения и ликвидации последствий чрезвычайных ситуаций</w:t>
            </w:r>
          </w:p>
        </w:tc>
      </w:tr>
      <w:tr w:rsidR="00973B3B" w:rsidRPr="00733D66" w:rsidTr="000E20D6">
        <w:tc>
          <w:tcPr>
            <w:tcW w:w="2236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Объекты аварийно-спасательных служб и поисково-спасательных формирований местного значения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Органами исполнительной власти Ханты-Мансийского автономного округа-Югры на территории автономного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должны быть созданы объекты аварийно-спасательных служб и поисково-спасательных формирований</w:t>
            </w:r>
          </w:p>
        </w:tc>
      </w:tr>
      <w:tr w:rsidR="00973B3B" w:rsidRPr="00733D66" w:rsidTr="000E20D6">
        <w:tc>
          <w:tcPr>
            <w:tcW w:w="2236" w:type="dxa"/>
            <w:vMerge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  <w:vMerge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3B3B" w:rsidRPr="00733D66" w:rsidTr="000E20D6">
        <w:tc>
          <w:tcPr>
            <w:tcW w:w="2236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Системы оповещения населения об опасности возникновения чрезвычайных ситуаций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МНГП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района, </w:t>
            </w: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МЧС России и Министерства цифрового развития, связи и массовых коммуникаций РФ от 31 июля 2020 г. N 578/365 "Об утверждении Положения о системах оповещения населения"</w:t>
            </w:r>
          </w:p>
        </w:tc>
      </w:tr>
      <w:tr w:rsidR="00973B3B" w:rsidRPr="00733D66" w:rsidTr="000E20D6">
        <w:tc>
          <w:tcPr>
            <w:tcW w:w="2236" w:type="dxa"/>
            <w:vMerge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733D66" w:rsidTr="000E20D6">
        <w:tc>
          <w:tcPr>
            <w:tcW w:w="2236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Объекты пожарной охраны противопожарной службы (пожарно-спасательные части)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СП 11.13130.2009</w:t>
            </w:r>
          </w:p>
        </w:tc>
      </w:tr>
      <w:tr w:rsidR="00973B3B" w:rsidRPr="00733D66" w:rsidTr="000E20D6">
        <w:tc>
          <w:tcPr>
            <w:tcW w:w="2236" w:type="dxa"/>
            <w:vMerge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Технический регламент о требованиях пожарной безопасности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ст. 76</w:t>
            </w:r>
          </w:p>
        </w:tc>
      </w:tr>
      <w:tr w:rsidR="00973B3B" w:rsidRPr="00733D66" w:rsidTr="000E20D6">
        <w:tc>
          <w:tcPr>
            <w:tcW w:w="2236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Дамбы, берегоукрепительные сооружения (вне границ населенных пунктов)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733D66" w:rsidTr="000E20D6">
        <w:tc>
          <w:tcPr>
            <w:tcW w:w="2236" w:type="dxa"/>
            <w:vMerge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845CAA" w:rsidTr="000E20D6">
        <w:tc>
          <w:tcPr>
            <w:tcW w:w="9751" w:type="dxa"/>
            <w:gridSpan w:val="3"/>
          </w:tcPr>
          <w:p w:rsidR="00973B3B" w:rsidRPr="00845CAA" w:rsidRDefault="00973B3B" w:rsidP="00FC2C5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623C">
              <w:rPr>
                <w:rFonts w:ascii="Times New Roman" w:hAnsi="Times New Roman" w:cs="Times New Roman"/>
                <w:sz w:val="20"/>
                <w:szCs w:val="24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Площадки для остановки специализированных средств общественного транспорта, перевозящих только инвалидов (социальное такси)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 xml:space="preserve">При проектировании и реконструкции общественных, жилых и промышленных зданий следует предусматривать для инвалидов и других маломобильных групп населения условия жизнедеятельности, равные для остальных категорий населения, в соответствии </w:t>
            </w:r>
            <w:proofErr w:type="gramStart"/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2C213F">
              <w:rPr>
                <w:rFonts w:ascii="Times New Roman" w:hAnsi="Times New Roman" w:cs="Times New Roman"/>
                <w:sz w:val="20"/>
                <w:szCs w:val="24"/>
              </w:rPr>
              <w:t>СП 59.13330.2020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 xml:space="preserve"> «Доступность зданий и сооружений для маломобильных групп населения»;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>СП 141.13330.2012 «Учреждения социального обслуживания населения. Правила расчета и размещения»;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СП 142.13330.2012 «СП 35-107-2003 «Здания центров </w:t>
            </w:r>
            <w:proofErr w:type="spellStart"/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ресоциализации</w:t>
            </w:r>
            <w:proofErr w:type="spellEnd"/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. Правила проектирования»;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>СП 31-102-99 «Требования доступности общественных зданий и сооружений для инвалидов и других маломобильных посетителей»;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>СП 35-103-2001 «Общественные здания и сооружения, доступные маломобильным посетителям»;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>СП 35-104-2001 «Здания и помещения с местами труда для инвалидов»;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>СП 35-106-2003 «Расчет и размещение учреждений социального обслуживания пожилых людей»;</w:t>
            </w:r>
          </w:p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>СП 35-114-2003 «Реконструкция и приспособление зданий для учреждений социального обслуживания пожилых людей»;</w:t>
            </w:r>
          </w:p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ab/>
              <w:t>РДС 35-201-99 «Порядок реализации требований доступности для инвалидов к объектам социальной инфраструктуры».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Индивидуальные автостоянки для транспорта инвалидов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3D66">
              <w:rPr>
                <w:rFonts w:ascii="Times New Roman" w:hAnsi="Times New Roman" w:cs="Times New Roman"/>
                <w:sz w:val="20"/>
                <w:szCs w:val="24"/>
              </w:rPr>
              <w:t>Общественные здания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3B3B" w:rsidRPr="00845CAA" w:rsidTr="000E20D6">
        <w:tc>
          <w:tcPr>
            <w:tcW w:w="9751" w:type="dxa"/>
            <w:gridSpan w:val="3"/>
          </w:tcPr>
          <w:p w:rsidR="00973B3B" w:rsidRPr="00845CAA" w:rsidRDefault="00973B3B" w:rsidP="00FC2C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Особо охраняемые природные территории</w:t>
            </w:r>
          </w:p>
        </w:tc>
      </w:tr>
      <w:tr w:rsidR="00973B3B" w:rsidRPr="00733D66" w:rsidTr="000E20D6">
        <w:tc>
          <w:tcPr>
            <w:tcW w:w="2236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Объекты аварийно-спасательных служб и поисково-спасательных формирований местного значения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  <w:vMerge w:val="restart"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Органами исполнительной власти Ханты-Мансийского автономного округа-Югры на территории автономного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0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должны быть созданы объекты аварийно-спасательных служб и поисково-спасательных формирований</w:t>
            </w:r>
          </w:p>
        </w:tc>
      </w:tr>
      <w:tr w:rsidR="00973B3B" w:rsidRPr="00733D66" w:rsidTr="000E20D6">
        <w:tc>
          <w:tcPr>
            <w:tcW w:w="2236" w:type="dxa"/>
            <w:vMerge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  <w:vMerge/>
          </w:tcPr>
          <w:p w:rsidR="00973B3B" w:rsidRPr="00733D66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3B3B" w:rsidRPr="00E8020F" w:rsidTr="000E20D6">
        <w:tc>
          <w:tcPr>
            <w:tcW w:w="9751" w:type="dxa"/>
            <w:gridSpan w:val="3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Объекты производственного и хозяйственно-складского назначения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Фруктохранилища</w:t>
            </w:r>
            <w:proofErr w:type="spellEnd"/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1512">
              <w:rPr>
                <w:rFonts w:ascii="Times New Roman" w:hAnsi="Times New Roman" w:cs="Times New Roman"/>
                <w:sz w:val="20"/>
                <w:szCs w:val="24"/>
              </w:rPr>
              <w:t>Овощехранилища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Картофелехранилища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Склады </w:t>
            </w:r>
            <w:proofErr w:type="spellStart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общетоварные</w:t>
            </w:r>
            <w:proofErr w:type="spellEnd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продовольственных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Склады </w:t>
            </w:r>
            <w:proofErr w:type="spellStart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общетоварные</w:t>
            </w:r>
            <w:proofErr w:type="spellEnd"/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продовольственных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5407">
              <w:rPr>
                <w:rFonts w:ascii="Times New Roman" w:hAnsi="Times New Roman" w:cs="Times New Roman"/>
                <w:sz w:val="20"/>
                <w:szCs w:val="24"/>
              </w:rPr>
              <w:t>РНГП ХМАО – Югры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нормируется</w:t>
            </w:r>
          </w:p>
        </w:tc>
      </w:tr>
      <w:tr w:rsidR="00973B3B" w:rsidTr="000E20D6">
        <w:tc>
          <w:tcPr>
            <w:tcW w:w="9751" w:type="dxa"/>
            <w:gridSpan w:val="3"/>
          </w:tcPr>
          <w:p w:rsidR="00973B3B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1666">
              <w:rPr>
                <w:rFonts w:ascii="Times New Roman" w:hAnsi="Times New Roman" w:cs="Times New Roman"/>
                <w:sz w:val="20"/>
                <w:szCs w:val="24"/>
              </w:rPr>
              <w:t>Объекты сельскохозяйственного назначения</w:t>
            </w:r>
          </w:p>
        </w:tc>
      </w:tr>
      <w:tr w:rsidR="00973B3B" w:rsidRPr="00E8020F" w:rsidTr="000E20D6">
        <w:tc>
          <w:tcPr>
            <w:tcW w:w="2236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1666">
              <w:rPr>
                <w:rFonts w:ascii="Times New Roman" w:hAnsi="Times New Roman" w:cs="Times New Roman"/>
                <w:sz w:val="20"/>
                <w:szCs w:val="24"/>
              </w:rPr>
              <w:t>Объекты сельскохозяйственного назначения</w:t>
            </w: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324" w:type="dxa"/>
            <w:vMerge w:val="restart"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1666">
              <w:rPr>
                <w:rFonts w:ascii="Times New Roman" w:hAnsi="Times New Roman" w:cs="Times New Roman"/>
                <w:sz w:val="20"/>
                <w:szCs w:val="24"/>
              </w:rPr>
              <w:t>Расчетные показатели минимально допустимого уровня обеспеченности объектами местного значения в области сельского хозяйства следует принимать в соответствии с Региональными нормативами градостроительного проектирования Ханты-Мансийского автономного округа – Югры.</w:t>
            </w:r>
          </w:p>
        </w:tc>
      </w:tr>
      <w:tr w:rsidR="00973B3B" w:rsidRPr="00E8020F" w:rsidTr="000E20D6">
        <w:tc>
          <w:tcPr>
            <w:tcW w:w="2236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973B3B" w:rsidRPr="000D769D" w:rsidRDefault="00973B3B" w:rsidP="00FC2C5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76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24" w:type="dxa"/>
            <w:vMerge/>
          </w:tcPr>
          <w:p w:rsidR="00973B3B" w:rsidRPr="00E8020F" w:rsidRDefault="00973B3B" w:rsidP="00FC2C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C38E3" w:rsidRDefault="006C38E3" w:rsidP="00973B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73B3B" w:rsidRPr="00187947" w:rsidRDefault="00973B3B" w:rsidP="00973B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ЧАСТЬ </w:t>
      </w: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</w:t>
      </w: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973B3B" w:rsidRPr="00187947" w:rsidRDefault="00973B3B" w:rsidP="00973B3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РАЗДЕЛ 1. ПРАВИЛА ПРИМЕНЕНИЯ РАСЧЕТНЫХ ПОКАЗАТЕЛЕЙ, СОДЕРЖАЩИХСЯ В ОСНОВНОЙ ЧАСТИ НОРМАТИВОВ ГРАДОСТРОИТЕЛЬНОГО ПРОЕКТИРОВАНИЯ</w:t>
      </w:r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>В процессе подготовки генерального пла</w:t>
      </w:r>
      <w:r>
        <w:rPr>
          <w:rFonts w:ascii="Times New Roman" w:hAnsi="Times New Roman" w:cs="Times New Roman"/>
          <w:sz w:val="24"/>
          <w:szCs w:val="24"/>
        </w:rPr>
        <w:t>на сельского поселения 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необходимо применять расчетные показатели уровня минимальной обеспеченности объектами местного </w:t>
      </w:r>
      <w:r w:rsidRPr="005204B2">
        <w:rPr>
          <w:rFonts w:ascii="Times New Roman" w:hAnsi="Times New Roman" w:cs="Times New Roman"/>
          <w:sz w:val="24"/>
          <w:szCs w:val="24"/>
        </w:rPr>
        <w:lastRenderedPageBreak/>
        <w:t>значения сельского поселения и уровня максимальной территориальной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таких объектов.</w:t>
      </w:r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 xml:space="preserve">В ходе подготовки документации по планировке территории в границах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следует учитывать расчетные показатели минимально допустимых площадей территорий, необходимых для размещения объектов местного значения сельского поселения.</w:t>
      </w:r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B2">
        <w:rPr>
          <w:rFonts w:ascii="Times New Roman" w:hAnsi="Times New Roman" w:cs="Times New Roman"/>
          <w:sz w:val="24"/>
          <w:szCs w:val="24"/>
        </w:rPr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соответствующего вида, которые расположены (или могут быть расположены) не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границах данной территории, но также и вне ее границ в пределах максимальной территориальной доступности, установленной для соответствующих объектов.</w:t>
      </w:r>
      <w:proofErr w:type="gramEnd"/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B2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местного значения сельского поселения, а также максимально допустимого уровня территориальной доступности таких объектов, установленные в настоящих МНГП,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 xml:space="preserve">поселения в генеральном плане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(в том числе, при определении функциональных зон, в границах которых планируется размещение указанных объектов), а также при определении зон</w:t>
      </w:r>
      <w:proofErr w:type="gramEnd"/>
      <w:r w:rsidRPr="005204B2">
        <w:rPr>
          <w:rFonts w:ascii="Times New Roman" w:hAnsi="Times New Roman" w:cs="Times New Roman"/>
          <w:sz w:val="24"/>
          <w:szCs w:val="24"/>
        </w:rPr>
        <w:t xml:space="preserve"> планируемого размещения объектов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973B3B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>При определении местоположения планируемых к размещению объектов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значения сельского поселения в целях подготовки генерального плана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Салым</w:t>
      </w:r>
      <w:r w:rsidRPr="005204B2">
        <w:rPr>
          <w:rFonts w:ascii="Times New Roman" w:hAnsi="Times New Roman" w:cs="Times New Roman"/>
          <w:sz w:val="24"/>
          <w:szCs w:val="24"/>
        </w:rPr>
        <w:t>, документации по планировке территории следует учитывать наличие на территории в границах подготавливаемого проекта подобных объектов, их параметры (площадь, емкость, вместимость, уровень территориальной доступности).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3B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 xml:space="preserve">МНГП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имеют приоритет перед РНГП ХМАО - Югры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 xml:space="preserve">случае, если расчетные показатели минимально допустимого уровня обеспеченности объектами местного значения сельского поселения населения муниципального района, установленные МНГП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выше соответствующих предельных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расчетных показателей, установленных РНГП ХМАО - Югры. В случае</w:t>
      </w:r>
      <w:proofErr w:type="gramStart"/>
      <w:r w:rsidRPr="005204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04B2">
        <w:rPr>
          <w:rFonts w:ascii="Times New Roman" w:hAnsi="Times New Roman" w:cs="Times New Roman"/>
          <w:sz w:val="24"/>
          <w:szCs w:val="24"/>
        </w:rPr>
        <w:t xml:space="preserve"> если расчетные показатели минимально допустимого уровня обеспеченности объектами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сельского поселения населения муниципального района, установленные МНГП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>, окажутся ниже уровня соответствующих предельных значений расчетных показателей, установленных РНГП ХМАО - Югры, то применяются предельные расчетные показатели РНГП ХМАО - Югры.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 xml:space="preserve">МНГП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имеют приоритет перед РНГП ХМАО - Югры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случае, если 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 xml:space="preserve">района, установленные МНГП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ниже соответствующих предельных значений расчетных показателей, установленных РНГП ХМАО - Югры. В случае</w:t>
      </w:r>
      <w:proofErr w:type="gramStart"/>
      <w:r w:rsidRPr="005204B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если расчетные показатели максимально допустимого уровня территориальной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объектов местного значения сельского поселения для населения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 xml:space="preserve">установленные МНГП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, окажутся выше уровня соответствующих предельных значений расчетных показателей, </w:t>
      </w:r>
      <w:r w:rsidRPr="005204B2">
        <w:rPr>
          <w:rFonts w:ascii="Times New Roman" w:hAnsi="Times New Roman" w:cs="Times New Roman"/>
          <w:sz w:val="24"/>
          <w:szCs w:val="24"/>
        </w:rPr>
        <w:lastRenderedPageBreak/>
        <w:t>установленных РНГП ХМАО - Югры,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то применяются предельные расчетные показатели РНГП ХМАО - Югры.</w:t>
      </w:r>
    </w:p>
    <w:p w:rsidR="00973B3B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>При отмене и (или) изменении действующих нормативных документов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 xml:space="preserve">Федерации и (или) Ханты-Мансийского автономного округа – Югры, в том числе тех, требования которых были учтены при подготовке настоящих МНГП и на которые дается ссылка </w:t>
      </w:r>
      <w:proofErr w:type="gramStart"/>
      <w:r w:rsidRPr="005204B2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настоящих МНГП, следует руководствоваться нормами, вводимыми взамен отмененных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B3B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B3B" w:rsidRPr="00187947" w:rsidRDefault="00973B3B" w:rsidP="00B52EE8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879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РАЗДЕЛ 2. ОБЛАСТЬ ПРИМЕНЕНИЯ РАСЧЕТНЫХ ПОКАЗАТЕЛЕЙ, СОДЕРЖАЩИХСЯ В ОСНОВНОЙ ЧАСТИ НОРМАТИВОВ ГРАДОСТРОИТЕЛЬНОГО ПРОЕКТИРОВАНИЯ</w:t>
      </w:r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>Действие местных нормативов градостроительного проектирования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5204B2">
        <w:rPr>
          <w:rFonts w:ascii="Times New Roman" w:hAnsi="Times New Roman" w:cs="Times New Roman"/>
          <w:sz w:val="24"/>
          <w:szCs w:val="24"/>
        </w:rPr>
        <w:t xml:space="preserve"> района распространяется на всю территорию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>; на правоотношения, возникшие после утверждения настоящих МНГП.</w:t>
      </w:r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B2">
        <w:rPr>
          <w:rFonts w:ascii="Times New Roman" w:hAnsi="Times New Roman" w:cs="Times New Roman"/>
          <w:sz w:val="24"/>
          <w:szCs w:val="24"/>
        </w:rPr>
        <w:t xml:space="preserve">Настоящие МНГП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 xml:space="preserve"> устанавливают совокупность расчетных показателей минимально допустимого уровня обеспеченности объектами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значения сельского поселения, объектами благоустройства территории, иными 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населения сельского поселения.</w:t>
      </w:r>
      <w:proofErr w:type="gramEnd"/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B2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</w:t>
      </w:r>
      <w:r>
        <w:rPr>
          <w:rFonts w:ascii="Times New Roman" w:hAnsi="Times New Roman" w:cs="Times New Roman"/>
          <w:sz w:val="24"/>
          <w:szCs w:val="24"/>
        </w:rPr>
        <w:t xml:space="preserve">уровня обеспеченности объектами </w:t>
      </w:r>
      <w:r w:rsidRPr="005204B2">
        <w:rPr>
          <w:rFonts w:ascii="Times New Roman" w:hAnsi="Times New Roman" w:cs="Times New Roman"/>
          <w:sz w:val="24"/>
          <w:szCs w:val="24"/>
        </w:rPr>
        <w:t>местного значения сельского поселения и расчетные показатели максимально допустимого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уровня территориальной доступности таких объектов для населения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 xml:space="preserve">установленные в МНГП сельского поселения </w:t>
      </w:r>
      <w:r>
        <w:rPr>
          <w:rFonts w:ascii="Times New Roman" w:hAnsi="Times New Roman" w:cs="Times New Roman"/>
          <w:sz w:val="24"/>
          <w:szCs w:val="24"/>
        </w:rPr>
        <w:t>Салым</w:t>
      </w:r>
      <w:r w:rsidRPr="005204B2">
        <w:rPr>
          <w:rFonts w:ascii="Times New Roman" w:hAnsi="Times New Roman" w:cs="Times New Roman"/>
          <w:sz w:val="24"/>
          <w:szCs w:val="24"/>
        </w:rPr>
        <w:t>, применяются при подготовке генерального плана сельского поселения, правил землепользования и застройки сельского поселения, документации по планировке территории, а также программ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B2">
        <w:rPr>
          <w:rFonts w:ascii="Times New Roman" w:hAnsi="Times New Roman" w:cs="Times New Roman"/>
          <w:sz w:val="24"/>
          <w:szCs w:val="24"/>
        </w:rPr>
        <w:t>социальной инфраструктуры поселения, программ комплексного развития систем</w:t>
      </w:r>
      <w:proofErr w:type="gramEnd"/>
      <w:r w:rsidRPr="005204B2">
        <w:rPr>
          <w:rFonts w:ascii="Times New Roman" w:hAnsi="Times New Roman" w:cs="Times New Roman"/>
          <w:sz w:val="24"/>
          <w:szCs w:val="24"/>
        </w:rPr>
        <w:t xml:space="preserve"> коммунальной инфраструктуры поселения, программ комплексного развития транспортной инфраструктуры поселения.</w:t>
      </w:r>
    </w:p>
    <w:p w:rsidR="00973B3B" w:rsidRPr="005204B2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973B3B" w:rsidRPr="00845CAA" w:rsidRDefault="00973B3B" w:rsidP="00B52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B2">
        <w:rPr>
          <w:rFonts w:ascii="Times New Roman" w:hAnsi="Times New Roman" w:cs="Times New Roman"/>
          <w:sz w:val="24"/>
          <w:szCs w:val="24"/>
        </w:rPr>
        <w:t>Расчетные показатели применяются также при осуществ</w:t>
      </w:r>
      <w:r>
        <w:rPr>
          <w:rFonts w:ascii="Times New Roman" w:hAnsi="Times New Roman" w:cs="Times New Roman"/>
          <w:sz w:val="24"/>
          <w:szCs w:val="24"/>
        </w:rPr>
        <w:t xml:space="preserve">лении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5204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204B2">
        <w:rPr>
          <w:rFonts w:ascii="Times New Roman" w:hAnsi="Times New Roman" w:cs="Times New Roman"/>
          <w:sz w:val="24"/>
          <w:szCs w:val="24"/>
        </w:rPr>
        <w:t xml:space="preserve"> соблюдением органами местного самоуправления муниципальных образований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43B" w:rsidRDefault="00DC043B" w:rsidP="00B52EE8"/>
    <w:sectPr w:rsidR="00DC043B" w:rsidSect="00B52EE8">
      <w:headerReference w:type="even" r:id="rId9"/>
      <w:footerReference w:type="default" r:id="rId10"/>
      <w:footerReference w:type="firs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03" w:rsidRDefault="00214603">
      <w:pPr>
        <w:spacing w:after="0" w:line="240" w:lineRule="auto"/>
      </w:pPr>
      <w:r>
        <w:separator/>
      </w:r>
    </w:p>
  </w:endnote>
  <w:endnote w:type="continuationSeparator" w:id="0">
    <w:p w:rsidR="00214603" w:rsidRDefault="0021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644804"/>
      <w:docPartObj>
        <w:docPartGallery w:val="Page Numbers (Bottom of Page)"/>
        <w:docPartUnique/>
      </w:docPartObj>
    </w:sdtPr>
    <w:sdtEndPr/>
    <w:sdtContent>
      <w:p w:rsidR="00FC2C57" w:rsidRDefault="00FC2C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3F">
          <w:rPr>
            <w:noProof/>
          </w:rPr>
          <w:t>2</w:t>
        </w:r>
        <w:r>
          <w:fldChar w:fldCharType="end"/>
        </w:r>
      </w:p>
    </w:sdtContent>
  </w:sdt>
  <w:p w:rsidR="00FC2C57" w:rsidRDefault="00FC2C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193062"/>
      <w:docPartObj>
        <w:docPartGallery w:val="Page Numbers (Bottom of Page)"/>
        <w:docPartUnique/>
      </w:docPartObj>
    </w:sdtPr>
    <w:sdtEndPr/>
    <w:sdtContent>
      <w:p w:rsidR="00FC2C57" w:rsidRDefault="00FC2C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3F">
          <w:rPr>
            <w:noProof/>
          </w:rPr>
          <w:t>1</w:t>
        </w:r>
        <w:r>
          <w:fldChar w:fldCharType="end"/>
        </w:r>
      </w:p>
    </w:sdtContent>
  </w:sdt>
  <w:p w:rsidR="00FC2C57" w:rsidRDefault="00FC2C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03" w:rsidRDefault="00214603">
      <w:pPr>
        <w:spacing w:after="0" w:line="240" w:lineRule="auto"/>
      </w:pPr>
      <w:r>
        <w:separator/>
      </w:r>
    </w:p>
  </w:footnote>
  <w:footnote w:type="continuationSeparator" w:id="0">
    <w:p w:rsidR="00214603" w:rsidRDefault="0021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57" w:rsidRDefault="00FC2C57" w:rsidP="00FC2C5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C2C57" w:rsidRDefault="00FC2C57" w:rsidP="00FC2C57">
    <w:pPr>
      <w:pStyle w:val="a3"/>
      <w:ind w:right="360"/>
    </w:pPr>
  </w:p>
  <w:p w:rsidR="00FC2C57" w:rsidRDefault="00FC2C57"/>
  <w:p w:rsidR="00FC2C57" w:rsidRDefault="00FC2C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A82951"/>
    <w:multiLevelType w:val="hybridMultilevel"/>
    <w:tmpl w:val="961C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82FE9"/>
    <w:multiLevelType w:val="multilevel"/>
    <w:tmpl w:val="82EE719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19"/>
    <w:rsid w:val="0000164F"/>
    <w:rsid w:val="00012A19"/>
    <w:rsid w:val="00025F3F"/>
    <w:rsid w:val="00067C7C"/>
    <w:rsid w:val="000A5899"/>
    <w:rsid w:val="000E20D6"/>
    <w:rsid w:val="00187947"/>
    <w:rsid w:val="00214603"/>
    <w:rsid w:val="002941BA"/>
    <w:rsid w:val="003919B3"/>
    <w:rsid w:val="00427701"/>
    <w:rsid w:val="00447EB4"/>
    <w:rsid w:val="00532352"/>
    <w:rsid w:val="005A0A90"/>
    <w:rsid w:val="005A2083"/>
    <w:rsid w:val="006A49A6"/>
    <w:rsid w:val="006A6561"/>
    <w:rsid w:val="006C38E3"/>
    <w:rsid w:val="00735FC2"/>
    <w:rsid w:val="00743EF3"/>
    <w:rsid w:val="00776195"/>
    <w:rsid w:val="007854E3"/>
    <w:rsid w:val="007A35EF"/>
    <w:rsid w:val="0082764C"/>
    <w:rsid w:val="00973B3B"/>
    <w:rsid w:val="009C3C37"/>
    <w:rsid w:val="00B52EE8"/>
    <w:rsid w:val="00CB7FCA"/>
    <w:rsid w:val="00CF752B"/>
    <w:rsid w:val="00D045CE"/>
    <w:rsid w:val="00DA3065"/>
    <w:rsid w:val="00DC043B"/>
    <w:rsid w:val="00E146F4"/>
    <w:rsid w:val="00E66BA9"/>
    <w:rsid w:val="00E8276E"/>
    <w:rsid w:val="00E83288"/>
    <w:rsid w:val="00EF41EF"/>
    <w:rsid w:val="00F519D0"/>
    <w:rsid w:val="00FA546A"/>
    <w:rsid w:val="00F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 Знак8,ВерхКолонтитул"/>
    <w:basedOn w:val="a"/>
    <w:link w:val="a4"/>
    <w:uiPriority w:val="99"/>
    <w:unhideWhenUsed/>
    <w:rsid w:val="0097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4 Знак, Знак8 Знак,ВерхКолонтитул Знак"/>
    <w:basedOn w:val="a0"/>
    <w:link w:val="a3"/>
    <w:uiPriority w:val="99"/>
    <w:rsid w:val="00973B3B"/>
  </w:style>
  <w:style w:type="paragraph" w:styleId="a5">
    <w:name w:val="footer"/>
    <w:basedOn w:val="a"/>
    <w:link w:val="a6"/>
    <w:uiPriority w:val="99"/>
    <w:unhideWhenUsed/>
    <w:rsid w:val="0097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B3B"/>
  </w:style>
  <w:style w:type="character" w:styleId="a7">
    <w:name w:val="page number"/>
    <w:basedOn w:val="a0"/>
    <w:rsid w:val="00973B3B"/>
  </w:style>
  <w:style w:type="table" w:styleId="a8">
    <w:name w:val="Table Grid"/>
    <w:aliases w:val="Table Grid Report"/>
    <w:basedOn w:val="a1"/>
    <w:uiPriority w:val="39"/>
    <w:rsid w:val="0097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B3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73B3B"/>
    <w:pPr>
      <w:ind w:left="720"/>
      <w:contextualSpacing/>
    </w:pPr>
  </w:style>
  <w:style w:type="paragraph" w:customStyle="1" w:styleId="ConsPlusNormal">
    <w:name w:val="ConsPlusNormal"/>
    <w:rsid w:val="0097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00164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016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 Знак8,ВерхКолонтитул"/>
    <w:basedOn w:val="a"/>
    <w:link w:val="a4"/>
    <w:uiPriority w:val="99"/>
    <w:unhideWhenUsed/>
    <w:rsid w:val="0097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4 Знак, Знак8 Знак,ВерхКолонтитул Знак"/>
    <w:basedOn w:val="a0"/>
    <w:link w:val="a3"/>
    <w:uiPriority w:val="99"/>
    <w:rsid w:val="00973B3B"/>
  </w:style>
  <w:style w:type="paragraph" w:styleId="a5">
    <w:name w:val="footer"/>
    <w:basedOn w:val="a"/>
    <w:link w:val="a6"/>
    <w:uiPriority w:val="99"/>
    <w:unhideWhenUsed/>
    <w:rsid w:val="0097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B3B"/>
  </w:style>
  <w:style w:type="character" w:styleId="a7">
    <w:name w:val="page number"/>
    <w:basedOn w:val="a0"/>
    <w:rsid w:val="00973B3B"/>
  </w:style>
  <w:style w:type="table" w:styleId="a8">
    <w:name w:val="Table Grid"/>
    <w:aliases w:val="Table Grid Report"/>
    <w:basedOn w:val="a1"/>
    <w:uiPriority w:val="39"/>
    <w:rsid w:val="0097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B3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73B3B"/>
    <w:pPr>
      <w:ind w:left="720"/>
      <w:contextualSpacing/>
    </w:pPr>
  </w:style>
  <w:style w:type="paragraph" w:customStyle="1" w:styleId="ConsPlusNormal">
    <w:name w:val="ConsPlusNormal"/>
    <w:rsid w:val="0097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00164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016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C348-75A6-4E81-9A1A-0F3331EF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48</Pages>
  <Words>16276</Words>
  <Characters>92777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Зинченко</cp:lastModifiedBy>
  <cp:revision>35</cp:revision>
  <cp:lastPrinted>2022-10-27T10:22:00Z</cp:lastPrinted>
  <dcterms:created xsi:type="dcterms:W3CDTF">2022-10-27T07:43:00Z</dcterms:created>
  <dcterms:modified xsi:type="dcterms:W3CDTF">2022-10-27T10:42:00Z</dcterms:modified>
</cp:coreProperties>
</file>