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40" w:rsidRPr="00B92C40" w:rsidRDefault="00B92C40" w:rsidP="00B92C40">
      <w:pPr>
        <w:jc w:val="center"/>
        <w:rPr>
          <w:rFonts w:ascii="Times New Roman" w:hAnsi="Times New Roman" w:cs="Times New Roman"/>
        </w:rPr>
      </w:pPr>
      <w:r w:rsidRPr="00B92C40">
        <w:rPr>
          <w:rFonts w:ascii="Times New Roman" w:hAnsi="Times New Roman" w:cs="Times New Roman"/>
          <w:noProof/>
        </w:rPr>
        <w:drawing>
          <wp:inline distT="0" distB="0" distL="0" distR="0" wp14:anchorId="2115C471" wp14:editId="5B1DE9B5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40" w:rsidRPr="00B92C40" w:rsidRDefault="00B92C40" w:rsidP="00B92C40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92C40">
        <w:rPr>
          <w:rFonts w:ascii="Times New Roman" w:hAnsi="Times New Roman" w:cs="Times New Roman"/>
          <w:b/>
          <w:spacing w:val="-2"/>
        </w:rPr>
        <w:t>Сельское поселение Салым</w:t>
      </w:r>
    </w:p>
    <w:p w:rsidR="00B92C40" w:rsidRPr="00B92C40" w:rsidRDefault="00B92C40" w:rsidP="00B92C40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92C40">
        <w:rPr>
          <w:rFonts w:ascii="Times New Roman" w:hAnsi="Times New Roman" w:cs="Times New Roman"/>
          <w:b/>
        </w:rPr>
        <w:t>Нефтеюганский район</w:t>
      </w:r>
    </w:p>
    <w:p w:rsidR="00B92C40" w:rsidRPr="00B92C40" w:rsidRDefault="00B92C40" w:rsidP="00B92C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</w:rPr>
      </w:pPr>
      <w:r w:rsidRPr="00B92C40">
        <w:rPr>
          <w:rFonts w:ascii="Times New Roman" w:hAnsi="Times New Roman" w:cs="Times New Roman"/>
          <w:b/>
        </w:rPr>
        <w:t>Ханты-Мансийский автономный округ- Югра</w:t>
      </w:r>
    </w:p>
    <w:p w:rsidR="00B92C40" w:rsidRPr="00B92C40" w:rsidRDefault="00B92C40" w:rsidP="00B92C40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92C4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92C40" w:rsidRPr="00B92C40" w:rsidRDefault="00B92C40" w:rsidP="00B92C4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92C4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92C4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92C40" w:rsidRPr="00B92C40" w:rsidRDefault="00B92C40" w:rsidP="00B92C40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C4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2C40" w:rsidRPr="00B92C40" w:rsidRDefault="00B92C40" w:rsidP="00B92C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B92C4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Pr="00B92C40">
        <w:rPr>
          <w:rFonts w:ascii="Times New Roman" w:hAnsi="Times New Roman" w:cs="Times New Roman"/>
          <w:sz w:val="26"/>
          <w:szCs w:val="26"/>
          <w:u w:val="single"/>
        </w:rPr>
        <w:t xml:space="preserve"> 2020 года</w:t>
      </w:r>
      <w:r w:rsidRPr="00B92C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92C40">
        <w:rPr>
          <w:rFonts w:ascii="Times New Roman" w:hAnsi="Times New Roman" w:cs="Times New Roman"/>
          <w:sz w:val="26"/>
          <w:szCs w:val="26"/>
        </w:rPr>
        <w:t xml:space="preserve">    </w:t>
      </w:r>
      <w:r w:rsidRPr="00B92C40">
        <w:rPr>
          <w:rFonts w:ascii="Times New Roman" w:hAnsi="Times New Roman" w:cs="Times New Roman"/>
          <w:sz w:val="26"/>
          <w:szCs w:val="26"/>
          <w:u w:val="single"/>
        </w:rPr>
        <w:t>№ 6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92C4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B92C40" w:rsidRPr="00B92C40" w:rsidRDefault="00B92C40" w:rsidP="00B92C40">
      <w:pPr>
        <w:jc w:val="center"/>
        <w:rPr>
          <w:rFonts w:ascii="Times New Roman" w:hAnsi="Times New Roman" w:cs="Times New Roman"/>
          <w:sz w:val="22"/>
          <w:szCs w:val="22"/>
        </w:rPr>
      </w:pPr>
      <w:r w:rsidRPr="00B92C40">
        <w:rPr>
          <w:rFonts w:ascii="Times New Roman" w:hAnsi="Times New Roman" w:cs="Times New Roman"/>
          <w:sz w:val="22"/>
          <w:szCs w:val="22"/>
        </w:rPr>
        <w:t>п.Салым</w:t>
      </w:r>
    </w:p>
    <w:p w:rsidR="00B92C40" w:rsidRPr="00B92C40" w:rsidRDefault="00B92C40" w:rsidP="00B92C40">
      <w:pPr>
        <w:ind w:left="5245" w:firstLine="1559"/>
        <w:jc w:val="both"/>
        <w:rPr>
          <w:rFonts w:ascii="Times New Roman" w:hAnsi="Times New Roman" w:cs="Times New Roman"/>
        </w:rPr>
      </w:pPr>
    </w:p>
    <w:p w:rsidR="00FF45B4" w:rsidRPr="00433CEC" w:rsidRDefault="00FF45B4" w:rsidP="00FF45B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 включении объектов недвижимого имущества </w:t>
      </w:r>
    </w:p>
    <w:p w:rsidR="00FF45B4" w:rsidRPr="00433CEC" w:rsidRDefault="00FF45B4" w:rsidP="00FF45B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в специальный  реестр бесхозяйного имущества</w:t>
      </w:r>
    </w:p>
    <w:p w:rsidR="00FF45B4" w:rsidRPr="00433CEC" w:rsidRDefault="00FF45B4" w:rsidP="00FF45B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right="24" w:firstLine="720"/>
        <w:jc w:val="both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В соответствии со статьей 225 Гражданского кодекса Российской Федерации, решени</w:t>
      </w:r>
      <w:r>
        <w:rPr>
          <w:rStyle w:val="60"/>
          <w:rFonts w:ascii="Times New Roman" w:hAnsi="Times New Roman" w:cs="Times New Roman"/>
          <w:sz w:val="26"/>
          <w:szCs w:val="26"/>
        </w:rPr>
        <w:t>ем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Салым от 28 апреля 2011 года № 222 «</w:t>
      </w:r>
      <w:r w:rsidRPr="00433CEC">
        <w:rPr>
          <w:rFonts w:ascii="Times New Roman" w:hAnsi="Times New Roman" w:cs="Times New Roman"/>
          <w:sz w:val="26"/>
          <w:szCs w:val="26"/>
        </w:rPr>
        <w:t>Об утверждении Положения о порядке учета, управления и использования бесхозяйного имущества на территории муниципального образования сельское поселение Салым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>»</w:t>
      </w:r>
      <w:r>
        <w:rPr>
          <w:rStyle w:val="60"/>
          <w:rFonts w:ascii="Times New Roman" w:hAnsi="Times New Roman" w:cs="Times New Roman"/>
          <w:sz w:val="26"/>
          <w:szCs w:val="26"/>
        </w:rPr>
        <w:t>, п о с т а н о в л я ю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>:</w:t>
      </w:r>
    </w:p>
    <w:p w:rsidR="00FF45B4" w:rsidRPr="00433CEC" w:rsidRDefault="00FF45B4" w:rsidP="00FF45B4">
      <w:pPr>
        <w:pStyle w:val="61"/>
        <w:shd w:val="clear" w:color="auto" w:fill="auto"/>
        <w:spacing w:before="0" w:line="240" w:lineRule="auto"/>
        <w:ind w:right="913"/>
        <w:jc w:val="both"/>
        <w:rPr>
          <w:rStyle w:val="60"/>
          <w:rFonts w:ascii="Times New Roman" w:hAnsi="Times New Roman" w:cs="Times New Roman"/>
          <w:sz w:val="26"/>
          <w:szCs w:val="26"/>
        </w:rPr>
      </w:pPr>
    </w:p>
    <w:p w:rsidR="003F5A77" w:rsidRDefault="00FF45B4" w:rsidP="00FF45B4">
      <w:pPr>
        <w:pStyle w:val="61"/>
        <w:numPr>
          <w:ilvl w:val="0"/>
          <w:numId w:val="1"/>
        </w:numPr>
        <w:shd w:val="clear" w:color="auto" w:fill="auto"/>
        <w:tabs>
          <w:tab w:val="num" w:pos="1200"/>
        </w:tabs>
        <w:spacing w:before="0" w:line="240" w:lineRule="auto"/>
        <w:ind w:left="0" w:right="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 xml:space="preserve">Ведущему специалисту администрации поселения </w:t>
      </w:r>
      <w:r w:rsidR="003F5A77">
        <w:rPr>
          <w:rFonts w:ascii="Times New Roman" w:hAnsi="Times New Roman" w:cs="Times New Roman"/>
          <w:sz w:val="26"/>
          <w:szCs w:val="26"/>
        </w:rPr>
        <w:t>Исаньковой Н.А.:</w:t>
      </w:r>
    </w:p>
    <w:p w:rsidR="00FF45B4" w:rsidRPr="00433CEC" w:rsidRDefault="003F5A77" w:rsidP="003F5A77">
      <w:pPr>
        <w:pStyle w:val="61"/>
        <w:shd w:val="clear" w:color="auto" w:fill="auto"/>
        <w:spacing w:before="0" w:line="240" w:lineRule="auto"/>
        <w:ind w:right="8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F45B4" w:rsidRPr="00433CEC">
        <w:rPr>
          <w:rFonts w:ascii="Times New Roman" w:hAnsi="Times New Roman" w:cs="Times New Roman"/>
          <w:sz w:val="26"/>
          <w:szCs w:val="26"/>
        </w:rPr>
        <w:t xml:space="preserve"> </w:t>
      </w:r>
      <w:r w:rsidR="00FF45B4">
        <w:rPr>
          <w:rFonts w:ascii="Times New Roman" w:hAnsi="Times New Roman" w:cs="Times New Roman"/>
          <w:sz w:val="26"/>
          <w:szCs w:val="26"/>
        </w:rPr>
        <w:t>в</w:t>
      </w:r>
      <w:r w:rsidR="00FF45B4" w:rsidRPr="00433CEC">
        <w:rPr>
          <w:rFonts w:ascii="Times New Roman" w:hAnsi="Times New Roman" w:cs="Times New Roman"/>
          <w:sz w:val="26"/>
          <w:szCs w:val="26"/>
        </w:rPr>
        <w:t>нести в специальный реестр бесхозяйного имущества объект недвижимого имущества, согласно приложению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F45B4" w:rsidRPr="003F5A77" w:rsidRDefault="003F5A77" w:rsidP="003F5A7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F45B4" w:rsidRPr="003F5A77">
        <w:rPr>
          <w:rFonts w:ascii="Times New Roman" w:hAnsi="Times New Roman" w:cs="Times New Roman"/>
          <w:sz w:val="26"/>
          <w:szCs w:val="26"/>
        </w:rPr>
        <w:t>осуществить сбор и подготовку  необходимых  документов для подачи их в Федеральной служб</w:t>
      </w:r>
      <w:r w:rsidR="002742CE">
        <w:rPr>
          <w:rFonts w:ascii="Times New Roman" w:hAnsi="Times New Roman" w:cs="Times New Roman"/>
          <w:sz w:val="26"/>
          <w:szCs w:val="26"/>
        </w:rPr>
        <w:t>е</w:t>
      </w:r>
      <w:r w:rsidR="00FF45B4" w:rsidRPr="003F5A77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 для государственной регистрации в целях постановки выявленного недвижимого имущества, указанного в п.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FF45B4" w:rsidRPr="003F5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FF45B4" w:rsidRPr="003F5A77">
        <w:rPr>
          <w:rFonts w:ascii="Times New Roman" w:hAnsi="Times New Roman" w:cs="Times New Roman"/>
          <w:sz w:val="26"/>
          <w:szCs w:val="26"/>
        </w:rPr>
        <w:t xml:space="preserve">1. </w:t>
      </w:r>
      <w:r w:rsidR="002742CE">
        <w:rPr>
          <w:rFonts w:ascii="Times New Roman" w:hAnsi="Times New Roman" w:cs="Times New Roman"/>
          <w:sz w:val="26"/>
          <w:szCs w:val="26"/>
        </w:rPr>
        <w:t xml:space="preserve">п. 1 </w:t>
      </w:r>
      <w:r w:rsidR="00FF45B4" w:rsidRPr="003F5A77">
        <w:rPr>
          <w:rFonts w:ascii="Times New Roman" w:hAnsi="Times New Roman" w:cs="Times New Roman"/>
          <w:sz w:val="26"/>
          <w:szCs w:val="26"/>
        </w:rPr>
        <w:t xml:space="preserve">настоящего постановления,  как бесхозяйного. </w:t>
      </w:r>
    </w:p>
    <w:p w:rsidR="00FF45B4" w:rsidRPr="00433CEC" w:rsidRDefault="003F5A77" w:rsidP="001445F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F45B4" w:rsidRPr="00433CEC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поселения по финансовым и имущественным вопросам Антипьеву Н.И</w:t>
      </w:r>
      <w:r w:rsidR="00FF45B4">
        <w:rPr>
          <w:rFonts w:ascii="Times New Roman" w:hAnsi="Times New Roman" w:cs="Times New Roman"/>
          <w:sz w:val="26"/>
          <w:szCs w:val="26"/>
        </w:rPr>
        <w:t>.</w:t>
      </w:r>
    </w:p>
    <w:p w:rsidR="00FF45B4" w:rsidRPr="00433CEC" w:rsidRDefault="00FF45B4" w:rsidP="001445F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left="724" w:hanging="724"/>
        <w:jc w:val="both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Н.В.Ахметзянова</w:t>
      </w: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2742CE" w:rsidRDefault="002742CE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2742CE" w:rsidRDefault="002742CE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2742CE" w:rsidRDefault="002742CE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2742CE" w:rsidRDefault="002742CE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B92C40" w:rsidRDefault="00B92C40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B92C40" w:rsidRDefault="00B92C40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FF45B4" w:rsidRPr="00433CEC" w:rsidRDefault="00FF45B4" w:rsidP="00FF45B4">
      <w:pPr>
        <w:ind w:left="724"/>
        <w:jc w:val="right"/>
        <w:rPr>
          <w:rStyle w:val="60"/>
          <w:rFonts w:ascii="Times New Roman" w:hAnsi="Times New Roman" w:cs="Times New Roman"/>
          <w:sz w:val="26"/>
          <w:szCs w:val="26"/>
        </w:rPr>
      </w:pP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от </w:t>
      </w:r>
      <w:r w:rsidR="002742CE">
        <w:rPr>
          <w:rStyle w:val="60"/>
          <w:rFonts w:ascii="Times New Roman" w:hAnsi="Times New Roman" w:cs="Times New Roman"/>
          <w:sz w:val="26"/>
          <w:szCs w:val="26"/>
        </w:rPr>
        <w:t>02 июня 2020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г</w:t>
      </w:r>
      <w:r w:rsidR="002742CE">
        <w:rPr>
          <w:rStyle w:val="60"/>
          <w:rFonts w:ascii="Times New Roman" w:hAnsi="Times New Roman" w:cs="Times New Roman"/>
          <w:sz w:val="26"/>
          <w:szCs w:val="26"/>
        </w:rPr>
        <w:t>ода</w:t>
      </w:r>
      <w:r w:rsidRPr="00433CEC">
        <w:rPr>
          <w:rStyle w:val="60"/>
          <w:rFonts w:ascii="Times New Roman" w:hAnsi="Times New Roman" w:cs="Times New Roman"/>
          <w:sz w:val="26"/>
          <w:szCs w:val="26"/>
        </w:rPr>
        <w:t xml:space="preserve"> № </w:t>
      </w:r>
      <w:r w:rsidR="002742CE">
        <w:rPr>
          <w:rStyle w:val="60"/>
          <w:rFonts w:ascii="Times New Roman" w:hAnsi="Times New Roman" w:cs="Times New Roman"/>
          <w:sz w:val="26"/>
          <w:szCs w:val="26"/>
        </w:rPr>
        <w:t>63-п</w:t>
      </w:r>
    </w:p>
    <w:p w:rsidR="00FF45B4" w:rsidRDefault="00FF45B4" w:rsidP="00FF4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742CE" w:rsidRDefault="002742CE" w:rsidP="00FF45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45B4" w:rsidRPr="00433CEC" w:rsidRDefault="00FF45B4" w:rsidP="00FF45B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3CEC">
        <w:rPr>
          <w:rFonts w:ascii="Times New Roman" w:hAnsi="Times New Roman" w:cs="Times New Roman"/>
          <w:sz w:val="26"/>
          <w:szCs w:val="26"/>
        </w:rPr>
        <w:t>Перечень объектов недвижимого имущества,</w:t>
      </w:r>
    </w:p>
    <w:p w:rsidR="00986706" w:rsidRDefault="00FF45B4" w:rsidP="00FF45B4">
      <w:pPr>
        <w:jc w:val="center"/>
        <w:rPr>
          <w:rFonts w:ascii="Times New Roman" w:hAnsi="Times New Roman" w:cs="Times New Roman"/>
          <w:sz w:val="26"/>
          <w:szCs w:val="26"/>
        </w:rPr>
      </w:pPr>
      <w:r w:rsidRPr="00433CEC">
        <w:rPr>
          <w:rFonts w:ascii="Times New Roman" w:hAnsi="Times New Roman" w:cs="Times New Roman"/>
          <w:sz w:val="26"/>
          <w:szCs w:val="26"/>
        </w:rPr>
        <w:t>подлежащих включению в специальный реестр бесхозяйного имущества</w:t>
      </w:r>
    </w:p>
    <w:p w:rsidR="00607E62" w:rsidRDefault="00607E62" w:rsidP="00FF45B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586"/>
        <w:gridCol w:w="4111"/>
        <w:gridCol w:w="1418"/>
      </w:tblGrid>
      <w:tr w:rsidR="00607E62" w:rsidRPr="00607E62" w:rsidTr="00607E62">
        <w:trPr>
          <w:trHeight w:val="1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2" w:rsidRPr="002742CE" w:rsidRDefault="00607E62" w:rsidP="00607E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2" w:rsidRPr="002742CE" w:rsidRDefault="00607E62" w:rsidP="00607E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Населенный пункт, адрес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2" w:rsidRPr="002742CE" w:rsidRDefault="00607E62" w:rsidP="00607E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Наименование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2" w:rsidRPr="002742CE" w:rsidRDefault="00607E62" w:rsidP="00607E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Характеристика объекта: протяженность, мощность, производительность</w:t>
            </w:r>
          </w:p>
        </w:tc>
      </w:tr>
      <w:tr w:rsidR="00607E62" w:rsidRPr="00607E62" w:rsidTr="00607E62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62" w:rsidRPr="002742CE" w:rsidRDefault="00607E62" w:rsidP="00607E62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62" w:rsidRPr="002742CE" w:rsidRDefault="00607E62" w:rsidP="00607E6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628327, Ханты-Мансийский автономный округ, Нефтеюганский район, п.Салым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E62" w:rsidRPr="002742CE" w:rsidRDefault="00B92C40" w:rsidP="00B92C40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сооружение Газопровод – отвод в п. Салым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62" w:rsidRPr="002742CE" w:rsidRDefault="00B92C40" w:rsidP="00607E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742C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2800</w:t>
            </w:r>
          </w:p>
        </w:tc>
      </w:tr>
    </w:tbl>
    <w:p w:rsidR="00FF45B4" w:rsidRPr="00607E62" w:rsidRDefault="00FF45B4" w:rsidP="00FF45B4">
      <w:pPr>
        <w:jc w:val="center"/>
        <w:rPr>
          <w:rFonts w:ascii="Times New Roman" w:hAnsi="Times New Roman" w:cs="Times New Roman"/>
        </w:rPr>
      </w:pPr>
    </w:p>
    <w:sectPr w:rsidR="00FF45B4" w:rsidRPr="00607E62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F8C"/>
    <w:multiLevelType w:val="hybridMultilevel"/>
    <w:tmpl w:val="64A81D04"/>
    <w:lvl w:ilvl="0" w:tplc="3AEE3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B4"/>
    <w:rsid w:val="001445FD"/>
    <w:rsid w:val="002742CE"/>
    <w:rsid w:val="003F5A77"/>
    <w:rsid w:val="00484D98"/>
    <w:rsid w:val="00607E62"/>
    <w:rsid w:val="00986706"/>
    <w:rsid w:val="009A3A28"/>
    <w:rsid w:val="00A75AC4"/>
    <w:rsid w:val="00B02E77"/>
    <w:rsid w:val="00B92C40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FF45B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F45B4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FF45B4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F45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B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4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locked/>
    <w:rsid w:val="00FF45B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F45B4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0">
    <w:name w:val="Основной текст (6)"/>
    <w:basedOn w:val="6"/>
    <w:rsid w:val="00FF45B4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F45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B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2016-05-19T05:15:00Z</cp:lastPrinted>
  <dcterms:created xsi:type="dcterms:W3CDTF">2016-05-18T06:06:00Z</dcterms:created>
  <dcterms:modified xsi:type="dcterms:W3CDTF">2020-06-09T08:44:00Z</dcterms:modified>
</cp:coreProperties>
</file>